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5B" w:rsidRDefault="00332F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2F5B" w:rsidRDefault="00332F5B">
      <w:pPr>
        <w:pStyle w:val="ConsPlusNormal"/>
        <w:jc w:val="both"/>
        <w:outlineLvl w:val="0"/>
      </w:pPr>
    </w:p>
    <w:p w:rsidR="00332F5B" w:rsidRDefault="00332F5B">
      <w:pPr>
        <w:pStyle w:val="ConsPlusNormal"/>
        <w:outlineLvl w:val="0"/>
      </w:pPr>
      <w:r>
        <w:t>Зарегистрировано в Минюсте России 30 мая 2022 г. N 68626</w:t>
      </w:r>
    </w:p>
    <w:p w:rsidR="00332F5B" w:rsidRDefault="00332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F5B" w:rsidRDefault="00332F5B">
      <w:pPr>
        <w:pStyle w:val="ConsPlusNormal"/>
      </w:pPr>
    </w:p>
    <w:p w:rsidR="00332F5B" w:rsidRDefault="00332F5B">
      <w:pPr>
        <w:pStyle w:val="ConsPlusTitle"/>
        <w:jc w:val="center"/>
      </w:pPr>
      <w:r>
        <w:t>МИНИСТЕРСТВО ЗДРАВООХРАНЕНИЯ РОССИЙСКОЙ ФЕДЕРАЦИИ</w:t>
      </w:r>
    </w:p>
    <w:p w:rsidR="00332F5B" w:rsidRDefault="00332F5B">
      <w:pPr>
        <w:pStyle w:val="ConsPlusTitle"/>
        <w:jc w:val="center"/>
      </w:pPr>
    </w:p>
    <w:p w:rsidR="00332F5B" w:rsidRDefault="00332F5B">
      <w:pPr>
        <w:pStyle w:val="ConsPlusTitle"/>
        <w:jc w:val="center"/>
      </w:pPr>
      <w:r>
        <w:t>ПРИКАЗ</w:t>
      </w:r>
    </w:p>
    <w:p w:rsidR="00332F5B" w:rsidRDefault="00332F5B">
      <w:pPr>
        <w:pStyle w:val="ConsPlusTitle"/>
        <w:jc w:val="center"/>
      </w:pPr>
      <w:r>
        <w:t>от 20 мая 2022 г. N 342н</w:t>
      </w:r>
    </w:p>
    <w:p w:rsidR="00332F5B" w:rsidRDefault="00332F5B">
      <w:pPr>
        <w:pStyle w:val="ConsPlusTitle"/>
        <w:jc w:val="center"/>
      </w:pPr>
    </w:p>
    <w:p w:rsidR="00332F5B" w:rsidRDefault="00332F5B">
      <w:pPr>
        <w:pStyle w:val="ConsPlusTitle"/>
        <w:jc w:val="center"/>
      </w:pPr>
      <w:r>
        <w:t>ОБ УТВЕРЖДЕНИИ ПОРЯДКА</w:t>
      </w:r>
    </w:p>
    <w:p w:rsidR="00332F5B" w:rsidRDefault="00332F5B">
      <w:pPr>
        <w:pStyle w:val="ConsPlusTitle"/>
        <w:jc w:val="center"/>
      </w:pPr>
      <w:r>
        <w:t>ПРОХОЖДЕНИЯ ОБЯЗАТЕЛЬНОГО ПСИХИАТРИЧЕСКОГО</w:t>
      </w:r>
    </w:p>
    <w:p w:rsidR="00332F5B" w:rsidRDefault="00332F5B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332F5B" w:rsidRDefault="00332F5B">
      <w:pPr>
        <w:pStyle w:val="ConsPlusTitle"/>
        <w:jc w:val="center"/>
      </w:pPr>
      <w:r>
        <w:t>ВИДЫ ДЕЯТЕЛЬНОСТИ, ЕГО ПЕРИОДИЧНОСТИ, А ТАКЖЕ ВИДОВ</w:t>
      </w:r>
    </w:p>
    <w:p w:rsidR="00332F5B" w:rsidRDefault="00332F5B">
      <w:pPr>
        <w:pStyle w:val="ConsPlusTitle"/>
        <w:jc w:val="center"/>
      </w:pPr>
      <w:r>
        <w:t>ДЕЯТЕЛЬНОСТИ, ПРИ ОСУЩЕСТВЛЕНИИ КОТОРЫХ ПРОВОДИТСЯ</w:t>
      </w:r>
    </w:p>
    <w:p w:rsidR="00332F5B" w:rsidRDefault="00332F5B">
      <w:pPr>
        <w:pStyle w:val="ConsPlusTitle"/>
        <w:jc w:val="center"/>
      </w:pPr>
      <w:r>
        <w:t>ПСИХИАТРИЧЕСКОЕ ОСВИДЕТЕЛЬСТВОВАНИЕ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6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5139), </w:t>
      </w:r>
      <w:hyperlink r:id="rId7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  <w:proofErr w:type="gramEnd"/>
    </w:p>
    <w:p w:rsidR="00332F5B" w:rsidRDefault="00332F5B">
      <w:pPr>
        <w:pStyle w:val="ConsPlusNormal"/>
        <w:spacing w:before="200"/>
        <w:ind w:firstLine="540"/>
        <w:jc w:val="both"/>
      </w:pPr>
      <w:r>
        <w:t>1. Утвердить: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>
        <w:r>
          <w:rPr>
            <w:color w:val="0000FF"/>
          </w:rPr>
          <w:t>приложению N 2</w:t>
        </w:r>
      </w:hyperlink>
      <w:r>
        <w:t>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jc w:val="right"/>
      </w:pPr>
      <w:r>
        <w:t>Министр</w:t>
      </w:r>
    </w:p>
    <w:p w:rsidR="00332F5B" w:rsidRDefault="00332F5B">
      <w:pPr>
        <w:pStyle w:val="ConsPlusNormal"/>
        <w:jc w:val="right"/>
      </w:pPr>
      <w:r>
        <w:t>М.А.МУРАШКО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jc w:val="right"/>
        <w:outlineLvl w:val="0"/>
      </w:pPr>
      <w:r>
        <w:t>Приложение N 1</w:t>
      </w:r>
    </w:p>
    <w:p w:rsidR="00332F5B" w:rsidRDefault="00332F5B">
      <w:pPr>
        <w:pStyle w:val="ConsPlusNormal"/>
        <w:jc w:val="right"/>
      </w:pPr>
      <w:r>
        <w:t>к приказу Министерства здравоохранения</w:t>
      </w:r>
    </w:p>
    <w:p w:rsidR="00332F5B" w:rsidRDefault="00332F5B">
      <w:pPr>
        <w:pStyle w:val="ConsPlusNormal"/>
        <w:jc w:val="right"/>
      </w:pPr>
      <w:r>
        <w:t>Российской Федерации</w:t>
      </w:r>
    </w:p>
    <w:p w:rsidR="00332F5B" w:rsidRDefault="00332F5B">
      <w:pPr>
        <w:pStyle w:val="ConsPlusNormal"/>
        <w:jc w:val="right"/>
      </w:pPr>
      <w:r>
        <w:t>от 20 мая 2022 г. N 342н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Title"/>
        <w:jc w:val="center"/>
      </w:pPr>
      <w:bookmarkStart w:id="0" w:name="P34"/>
      <w:bookmarkEnd w:id="0"/>
      <w:r>
        <w:t>ПОРЯДОК</w:t>
      </w:r>
    </w:p>
    <w:p w:rsidR="00332F5B" w:rsidRDefault="00332F5B">
      <w:pPr>
        <w:pStyle w:val="ConsPlusTitle"/>
        <w:jc w:val="center"/>
      </w:pPr>
      <w:r>
        <w:t>ПРОХОЖДЕНИЯ ОБЯЗАТЕЛЬНОГО ПСИХИАТРИЧЕСКОГО</w:t>
      </w:r>
    </w:p>
    <w:p w:rsidR="00332F5B" w:rsidRDefault="00332F5B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332F5B" w:rsidRDefault="00332F5B">
      <w:pPr>
        <w:pStyle w:val="ConsPlusTitle"/>
        <w:jc w:val="center"/>
      </w:pPr>
      <w:r>
        <w:t>ВИДЫ ДЕЯТЕЛЬНОСТИ, ЕГО ПЕРИОДИЧНОСТЬ</w:t>
      </w:r>
    </w:p>
    <w:p w:rsidR="00332F5B" w:rsidRDefault="00332F5B">
      <w:pPr>
        <w:pStyle w:val="ConsPlusNormal"/>
        <w:jc w:val="center"/>
      </w:pPr>
    </w:p>
    <w:p w:rsidR="00332F5B" w:rsidRDefault="00332F5B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Освидетельствование работника проводится врачебной комиссией, создаваемой в соответствии со </w:t>
      </w:r>
      <w:hyperlink r:id="rId9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  <w:proofErr w:type="gramEnd"/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0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2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3">
        <w:r>
          <w:rPr>
            <w:color w:val="0000FF"/>
          </w:rPr>
          <w:t>статьей 220</w:t>
        </w:r>
      </w:hyperlink>
      <w:r>
        <w:t xml:space="preserve"> Трудового </w:t>
      </w:r>
      <w:r>
        <w:lastRenderedPageBreak/>
        <w:t>кодекса Российской Федерации (при их наличии);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направление;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4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</w:t>
      </w:r>
      <w:proofErr w:type="gramStart"/>
      <w:r>
        <w:t>числе</w:t>
      </w:r>
      <w:proofErr w:type="gramEnd"/>
      <w:r>
        <w:t xml:space="preserve"> в которой работник получает первичную медико-санитарную помощь.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:rsidR="00332F5B" w:rsidRDefault="00332F5B">
      <w:pPr>
        <w:pStyle w:val="ConsPlusNormal"/>
        <w:spacing w:before="200"/>
        <w:ind w:firstLine="540"/>
        <w:jc w:val="both"/>
      </w:pPr>
      <w:proofErr w:type="gramStart"/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  <w:proofErr w:type="gramEnd"/>
    </w:p>
    <w:p w:rsidR="00332F5B" w:rsidRDefault="00332F5B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332F5B" w:rsidRDefault="00332F5B">
      <w:pPr>
        <w:pStyle w:val="ConsPlusNormal"/>
        <w:spacing w:before="200"/>
        <w:ind w:firstLine="540"/>
        <w:jc w:val="both"/>
      </w:pPr>
      <w:proofErr w:type="gramStart"/>
      <w:r>
        <w:t>фамилия, имя, отчество (при наличии), дата рождения, пол работника;</w:t>
      </w:r>
      <w:proofErr w:type="gramEnd"/>
    </w:p>
    <w:p w:rsidR="00332F5B" w:rsidRDefault="00332F5B">
      <w:pPr>
        <w:pStyle w:val="ConsPlusNormal"/>
        <w:spacing w:before="200"/>
        <w:ind w:firstLine="540"/>
        <w:jc w:val="both"/>
      </w:pPr>
      <w:r>
        <w:lastRenderedPageBreak/>
        <w:t>наименование работодателя, адрес электронной почты, контактный номер телефона;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5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332F5B" w:rsidRDefault="00332F5B">
      <w:pPr>
        <w:pStyle w:val="ConsPlusNormal"/>
        <w:spacing w:before="200"/>
        <w:ind w:firstLine="540"/>
        <w:jc w:val="both"/>
      </w:pPr>
      <w:proofErr w:type="gramStart"/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  <w:proofErr w:type="gramEnd"/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jc w:val="right"/>
        <w:outlineLvl w:val="0"/>
      </w:pPr>
      <w:r>
        <w:t>Приложение N 2</w:t>
      </w:r>
    </w:p>
    <w:p w:rsidR="00332F5B" w:rsidRDefault="00332F5B">
      <w:pPr>
        <w:pStyle w:val="ConsPlusNormal"/>
        <w:jc w:val="right"/>
      </w:pPr>
      <w:r>
        <w:t>к приказу Министерства здравоохранения</w:t>
      </w:r>
    </w:p>
    <w:p w:rsidR="00332F5B" w:rsidRDefault="00332F5B">
      <w:pPr>
        <w:pStyle w:val="ConsPlusNormal"/>
        <w:jc w:val="right"/>
      </w:pPr>
      <w:r>
        <w:t>Российской Федерации</w:t>
      </w:r>
    </w:p>
    <w:p w:rsidR="00332F5B" w:rsidRDefault="00332F5B">
      <w:pPr>
        <w:pStyle w:val="ConsPlusNormal"/>
        <w:jc w:val="right"/>
      </w:pPr>
      <w:r>
        <w:t>от 20 мая 2022 г. N 342н</w:t>
      </w:r>
    </w:p>
    <w:p w:rsidR="00332F5B" w:rsidRDefault="00332F5B">
      <w:pPr>
        <w:pStyle w:val="ConsPlusNormal"/>
        <w:jc w:val="center"/>
      </w:pPr>
    </w:p>
    <w:p w:rsidR="00332F5B" w:rsidRDefault="00332F5B">
      <w:pPr>
        <w:pStyle w:val="ConsPlusTitle"/>
        <w:jc w:val="center"/>
      </w:pPr>
      <w:bookmarkStart w:id="2" w:name="P104"/>
      <w:bookmarkEnd w:id="2"/>
      <w:r>
        <w:t>ВИДЫ</w:t>
      </w:r>
    </w:p>
    <w:p w:rsidR="00332F5B" w:rsidRDefault="00332F5B">
      <w:pPr>
        <w:pStyle w:val="ConsPlusTitle"/>
        <w:jc w:val="center"/>
      </w:pPr>
      <w:r>
        <w:t>ДЕЯТЕЛЬНОСТИ, ПРИ ОСУЩЕСТВЛЕНИИ КОТОРЫХ ПРОВОДИТСЯ</w:t>
      </w:r>
    </w:p>
    <w:p w:rsidR="00332F5B" w:rsidRDefault="00332F5B">
      <w:pPr>
        <w:pStyle w:val="ConsPlusTitle"/>
        <w:jc w:val="center"/>
      </w:pPr>
      <w:r>
        <w:t>ПСИХИАТРИЧЕСКОЕ ОСВИДЕТЕЛЬСТВОВАНИЕ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6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</w:t>
      </w:r>
      <w:proofErr w:type="gramStart"/>
      <w:r>
        <w:t>перечня должностей работников объектов использования атомной</w:t>
      </w:r>
      <w:proofErr w:type="gramEnd"/>
      <w:r>
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</w:t>
      </w:r>
      <w:proofErr w:type="gramStart"/>
      <w:r>
        <w:t>2018, N 17, ст. 2485).</w:t>
      </w:r>
      <w:proofErr w:type="gramEnd"/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hyperlink r:id="rId20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9. Деятельность по присмотру и уходу за детьми.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2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3">
        <w:r>
          <w:rPr>
            <w:color w:val="0000FF"/>
          </w:rPr>
          <w:t>приказом</w:t>
        </w:r>
      </w:hyperlink>
      <w:r>
        <w:t xml:space="preserve"> Росстандарта от 7 ноября 2018 г. N 942-ст (М., "Стандартинформ", 2019).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2F5B" w:rsidRDefault="00332F5B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&lt;6&gt; Федеральные </w:t>
      </w:r>
      <w:hyperlink r:id="rId25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  <w:proofErr w:type="gramEnd"/>
    </w:p>
    <w:p w:rsidR="00332F5B" w:rsidRDefault="00332F5B">
      <w:pPr>
        <w:pStyle w:val="ConsPlusNormal"/>
        <w:ind w:firstLine="540"/>
        <w:jc w:val="both"/>
      </w:pPr>
    </w:p>
    <w:p w:rsidR="00332F5B" w:rsidRDefault="00332F5B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:rsidR="00332F5B" w:rsidRDefault="00332F5B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332F5B" w:rsidRDefault="00332F5B">
      <w:pPr>
        <w:pStyle w:val="ConsPlusNormal"/>
        <w:jc w:val="both"/>
      </w:pPr>
    </w:p>
    <w:p w:rsidR="00332F5B" w:rsidRDefault="00332F5B">
      <w:pPr>
        <w:pStyle w:val="ConsPlusNormal"/>
        <w:jc w:val="both"/>
      </w:pPr>
    </w:p>
    <w:p w:rsidR="00332F5B" w:rsidRDefault="00332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C0C" w:rsidRDefault="00770C0C"/>
    <w:sectPr w:rsidR="00770C0C" w:rsidSect="004D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2F5B"/>
    <w:rsid w:val="00332F5B"/>
    <w:rsid w:val="0077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F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2F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32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DA1DB4EB9A7212150EB317D9B973BC2B351E10ECE791FC38B1C80931937362B24B899BBBCB5A6XEG" TargetMode="External"/><Relationship Id="rId13" Type="http://schemas.openxmlformats.org/officeDocument/2006/relationships/hyperlink" Target="consultantplus://offline/ref=0201095C7B97628D1556E97041D5DF49FDA1DB4EB9A7212150EB317D9B973BC2B351E10ECE7A19C38B1C80931937362B24B899BBBCB5A6XEG" TargetMode="External"/><Relationship Id="rId18" Type="http://schemas.openxmlformats.org/officeDocument/2006/relationships/hyperlink" Target="consultantplus://offline/ref=0201095C7B97628D1556E97041D5DF49FDA1D14BB2A5212150EB317D9B973BC2B351E10DC97F1FC8DD46909750603A3725A087BFA2B56C27A9XA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01095C7B97628D1556E97041D5DF49FAA8D44DB6AD212150EB317D9B973BC2B351E10DC97F18C0DF46909750603A3725A087BFA2B56C27A9XAG" TargetMode="External"/><Relationship Id="rId7" Type="http://schemas.openxmlformats.org/officeDocument/2006/relationships/hyperlink" Target="consultantplus://offline/ref=0201095C7B97628D1556E97041D5DF49FAA8D647B7A4212150EB317D9B973BC2B351E10EC978169C8E0991CB1634293522A085B9BEABX5G" TargetMode="External"/><Relationship Id="rId12" Type="http://schemas.openxmlformats.org/officeDocument/2006/relationships/hyperlink" Target="consultantplus://offline/ref=0201095C7B97628D1556E97041D5DF49FAA8D04EB0AD212150EB317D9B973BC2A151B901CB7E03C8D953C6C616A3X7G" TargetMode="External"/><Relationship Id="rId17" Type="http://schemas.openxmlformats.org/officeDocument/2006/relationships/hyperlink" Target="consultantplus://offline/ref=0201095C7B97628D1556E97041D5DF49FDAED14FB6A0212150EB317D9B973BC2A151B901CB7E03C8D953C6C616A3X7G" TargetMode="External"/><Relationship Id="rId25" Type="http://schemas.openxmlformats.org/officeDocument/2006/relationships/hyperlink" Target="consultantplus://offline/ref=0201095C7B97628D1556E97041D5DF49FDAED14DB1A1212150EB317D9B973BC2B351E10DC97F1DC9DE46909750603A3725A087BFA2B56C27A9X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01095C7B97628D1556E97041D5DF49FDAED14FB6A0212150EB317D9B973BC2B351E10DC97F1DC8D646909750603A3725A087BFA2B56C27A9XAG" TargetMode="External"/><Relationship Id="rId20" Type="http://schemas.openxmlformats.org/officeDocument/2006/relationships/hyperlink" Target="consultantplus://offline/ref=0201095C7B97628D1556E97041D5DF49FDAED14CB3A4212150EB317D9B973BC2B351E10DC97F1DC9DF46909750603A3725A087BFA2B56C27A9X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DA1DB4EB9A7212150EB317D9B973BC2B351E10ECE791FC38B1C80931937362B24B899BBBCB5A6XEG" TargetMode="External"/><Relationship Id="rId11" Type="http://schemas.openxmlformats.org/officeDocument/2006/relationships/hyperlink" Target="consultantplus://offline/ref=0201095C7B97628D1556E97041D5DF49FAA9D749B3A0212150EB317D9B973BC2B351E10DC97F1FC0DD46909750603A3725A087BFA2B56C27A9XAG" TargetMode="External"/><Relationship Id="rId24" Type="http://schemas.openxmlformats.org/officeDocument/2006/relationships/hyperlink" Target="consultantplus://offline/ref=0201095C7B97628D1556E97041D5DF49FAA8D44DB6A3212150EB317D9B973BC2B351E10ECE78169C8E0991CB1634293522A085B9BEABX5G" TargetMode="External"/><Relationship Id="rId5" Type="http://schemas.openxmlformats.org/officeDocument/2006/relationships/hyperlink" Target="consultantplus://offline/ref=0201095C7B97628D1556E97041D5DF49FAA8D047B4AC212150EB317D9B973BC2B351E10DC97F1BCCDE46909750603A3725A087BFA2B56C27A9XAG" TargetMode="External"/><Relationship Id="rId15" Type="http://schemas.openxmlformats.org/officeDocument/2006/relationships/hyperlink" Target="consultantplus://offline/ref=0201095C7B97628D1556E97041D5DF49FAA8D04EB0AD212150EB317D9B973BC2A151B901CB7E03C8D953C6C616A3X7G" TargetMode="External"/><Relationship Id="rId23" Type="http://schemas.openxmlformats.org/officeDocument/2006/relationships/hyperlink" Target="consultantplus://offline/ref=0201095C7B97628D1556E97041D5DF49FDA8D048B6AC212150EB317D9B973BC2A151B901CB7E03C8D953C6C616A3X7G" TargetMode="External"/><Relationship Id="rId10" Type="http://schemas.openxmlformats.org/officeDocument/2006/relationships/hyperlink" Target="consultantplus://offline/ref=0201095C7B97628D1556E97041D5DF49FDA1DB4EB9A7212150EB317D9B973BC2B351E10ECE7A19C38B1C80931937362B24B899BBBCB5A6XEG" TargetMode="External"/><Relationship Id="rId19" Type="http://schemas.openxmlformats.org/officeDocument/2006/relationships/hyperlink" Target="consultantplus://offline/ref=0201095C7B97628D1556E97041D5DF49FCA0D746B1AC212150EB317D9B973BC2A151B901CB7E03C8D953C6C616A3X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01095C7B97628D1556E97041D5DF49FAA9D749B3A0212150EB317D9B973BC2B351E10DC97F1FC0DD46909750603A3725A087BFA2B56C27A9XAG" TargetMode="External"/><Relationship Id="rId14" Type="http://schemas.openxmlformats.org/officeDocument/2006/relationships/hyperlink" Target="consultantplus://offline/ref=0201095C7B97628D1556E97041D5DF49FDA1DB4EB9A7212150EB317D9B973BC2B351E10ECE7A19C38B1C80931937362B24B899BBBCB5A6XEG" TargetMode="External"/><Relationship Id="rId22" Type="http://schemas.openxmlformats.org/officeDocument/2006/relationships/hyperlink" Target="consultantplus://offline/ref=0201095C7B97628D1556F66544D5DF49FCAAD649B1AE7C2B58B23D7F9C9864C7B440E10EC8611DCEC14FC4C4A1X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2932</Words>
  <Characters>16718</Characters>
  <Application>Microsoft Office Word</Application>
  <DocSecurity>0</DocSecurity>
  <Lines>139</Lines>
  <Paragraphs>39</Paragraphs>
  <ScaleCrop>false</ScaleCrop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Batoev</dc:creator>
  <cp:lastModifiedBy>Batoev</cp:lastModifiedBy>
  <cp:revision>1</cp:revision>
  <dcterms:created xsi:type="dcterms:W3CDTF">2022-06-21T06:22:00Z</dcterms:created>
  <dcterms:modified xsi:type="dcterms:W3CDTF">2022-06-21T06:23:00Z</dcterms:modified>
</cp:coreProperties>
</file>