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B942EE">
        <w:rPr>
          <w:b/>
        </w:rPr>
        <w:t>26</w:t>
      </w:r>
      <w:r w:rsidRPr="0024569E">
        <w:rPr>
          <w:b/>
        </w:rPr>
        <w:t xml:space="preserve"> » </w:t>
      </w:r>
      <w:r w:rsidR="004302E0">
        <w:rPr>
          <w:b/>
        </w:rPr>
        <w:t>июня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4302E0">
        <w:rPr>
          <w:b/>
        </w:rPr>
        <w:t>5</w:t>
      </w:r>
      <w:r w:rsidRPr="0024569E">
        <w:rPr>
          <w:b/>
        </w:rPr>
        <w:t>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4302E0">
        <w:rPr>
          <w:b/>
        </w:rPr>
        <w:tab/>
      </w:r>
      <w:r w:rsidR="00365595">
        <w:rPr>
          <w:b/>
        </w:rPr>
        <w:tab/>
      </w:r>
      <w:r w:rsidRPr="0024569E">
        <w:rPr>
          <w:b/>
        </w:rPr>
        <w:t>№</w:t>
      </w:r>
      <w:r w:rsidR="00E7349D">
        <w:rPr>
          <w:b/>
        </w:rPr>
        <w:t xml:space="preserve"> 104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4302E0">
      <w:pPr>
        <w:pStyle w:val="32"/>
        <w:shd w:val="clear" w:color="auto" w:fill="auto"/>
        <w:spacing w:after="0" w:line="240" w:lineRule="auto"/>
        <w:jc w:val="both"/>
      </w:pPr>
      <w:r w:rsidRPr="004509CA">
        <w:t xml:space="preserve">О внесении изменений в правила землепользования и застройки </w:t>
      </w:r>
      <w:r w:rsidR="00C91344">
        <w:t>сельских поселений</w:t>
      </w:r>
      <w:r w:rsidRPr="004509CA">
        <w:t xml:space="preserve"> муниципального района «Город Краснокаменск и Краснокаменский район» Забайкальского края</w:t>
      </w:r>
    </w:p>
    <w:p w:rsidR="00E9347C" w:rsidRDefault="00E9347C" w:rsidP="0024569E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2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E9347C">
        <w:rPr>
          <w:b w:val="0"/>
          <w:spacing w:val="-2"/>
        </w:rPr>
        <w:t xml:space="preserve">Рассмотрев заключение о результатах </w:t>
      </w:r>
      <w:r w:rsidR="006E6E58">
        <w:rPr>
          <w:b w:val="0"/>
          <w:spacing w:val="-2"/>
        </w:rPr>
        <w:t>общественных осуждений</w:t>
      </w:r>
      <w:r w:rsidRPr="00E9347C">
        <w:rPr>
          <w:b w:val="0"/>
          <w:spacing w:val="-2"/>
        </w:rPr>
        <w:t xml:space="preserve"> (итоговый документ), проведенных </w:t>
      </w:r>
      <w:r w:rsidR="000F63F1">
        <w:rPr>
          <w:b w:val="0"/>
          <w:spacing w:val="-2"/>
        </w:rPr>
        <w:t>16</w:t>
      </w:r>
      <w:r w:rsidRPr="00E9347C">
        <w:rPr>
          <w:b w:val="0"/>
          <w:spacing w:val="-2"/>
        </w:rPr>
        <w:t xml:space="preserve"> </w:t>
      </w:r>
      <w:r w:rsidR="000F63F1">
        <w:rPr>
          <w:b w:val="0"/>
          <w:spacing w:val="-2"/>
        </w:rPr>
        <w:t>ма</w:t>
      </w:r>
      <w:r>
        <w:rPr>
          <w:b w:val="0"/>
          <w:spacing w:val="-2"/>
        </w:rPr>
        <w:t>я</w:t>
      </w:r>
      <w:r w:rsidRPr="00E9347C">
        <w:rPr>
          <w:b w:val="0"/>
          <w:spacing w:val="-2"/>
        </w:rPr>
        <w:t xml:space="preserve"> 202</w:t>
      </w:r>
      <w:r w:rsidR="000F63F1">
        <w:rPr>
          <w:b w:val="0"/>
          <w:spacing w:val="-2"/>
        </w:rPr>
        <w:t>5</w:t>
      </w:r>
      <w:r w:rsidRPr="00E9347C">
        <w:rPr>
          <w:b w:val="0"/>
          <w:spacing w:val="-2"/>
        </w:rPr>
        <w:t xml:space="preserve"> года</w:t>
      </w:r>
      <w:r>
        <w:rPr>
          <w:b w:val="0"/>
          <w:spacing w:val="-2"/>
        </w:rPr>
        <w:t xml:space="preserve"> </w:t>
      </w:r>
      <w:r w:rsidR="000F63F1" w:rsidRPr="000F63F1">
        <w:rPr>
          <w:b w:val="0"/>
        </w:rPr>
        <w:t>по вопросу о проекте вносимых изменений в правила землепользования и застройки сельских поселений муниципального района «Город Краснокаменск и Краснокаменский район»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</w:t>
      </w:r>
      <w:r w:rsidR="004302E0">
        <w:rPr>
          <w:b w:val="0"/>
        </w:rPr>
        <w:t>р</w:t>
      </w:r>
      <w:r w:rsidRPr="00E9347C">
        <w:rPr>
          <w:b w:val="0"/>
        </w:rPr>
        <w:t xml:space="preserve">ешение Совета </w:t>
      </w:r>
      <w:proofErr w:type="spellStart"/>
      <w:r w:rsidR="00107C51">
        <w:rPr>
          <w:b w:val="0"/>
        </w:rPr>
        <w:t>Краснокаменского</w:t>
      </w:r>
      <w:proofErr w:type="spellEnd"/>
      <w:r w:rsidR="00107C51">
        <w:rPr>
          <w:b w:val="0"/>
        </w:rPr>
        <w:t xml:space="preserve">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 w:rsidR="004302E0">
        <w:rPr>
          <w:b w:val="0"/>
        </w:rPr>
        <w:t>26</w:t>
      </w:r>
      <w:r w:rsidRPr="00E9347C">
        <w:rPr>
          <w:b w:val="0"/>
        </w:rPr>
        <w:t xml:space="preserve">» </w:t>
      </w:r>
      <w:r w:rsidR="004302E0">
        <w:rPr>
          <w:b w:val="0"/>
        </w:rPr>
        <w:t>июня</w:t>
      </w:r>
      <w:r w:rsidRPr="00E9347C">
        <w:rPr>
          <w:b w:val="0"/>
        </w:rPr>
        <w:t xml:space="preserve"> 202</w:t>
      </w:r>
      <w:r w:rsidR="0059195C">
        <w:rPr>
          <w:b w:val="0"/>
        </w:rPr>
        <w:t>5</w:t>
      </w:r>
      <w:r>
        <w:rPr>
          <w:b w:val="0"/>
        </w:rPr>
        <w:t xml:space="preserve"> года </w:t>
      </w:r>
      <w:r w:rsidRPr="00E7349D">
        <w:rPr>
          <w:b w:val="0"/>
        </w:rPr>
        <w:t>№</w:t>
      </w:r>
      <w:r w:rsidR="00E7349D" w:rsidRPr="00E7349D">
        <w:rPr>
          <w:b w:val="0"/>
        </w:rPr>
        <w:t xml:space="preserve"> 103</w:t>
      </w:r>
      <w:r>
        <w:rPr>
          <w:b w:val="0"/>
        </w:rPr>
        <w:t xml:space="preserve"> </w:t>
      </w:r>
      <w:r w:rsidRPr="00E9347C">
        <w:rPr>
          <w:b w:val="0"/>
        </w:rPr>
        <w:t xml:space="preserve">«Об итогах проведения </w:t>
      </w:r>
      <w:r w:rsidR="0059195C">
        <w:rPr>
          <w:b w:val="0"/>
        </w:rPr>
        <w:t>общественных обсуждений</w:t>
      </w:r>
      <w:r w:rsidRPr="00E9347C">
        <w:rPr>
          <w:b w:val="0"/>
        </w:rPr>
        <w:t xml:space="preserve"> </w:t>
      </w:r>
      <w:r w:rsidR="000F63F1" w:rsidRPr="000F63F1">
        <w:rPr>
          <w:b w:val="0"/>
        </w:rPr>
        <w:t>по вопросу о проекте вносимых изменений в правила</w:t>
      </w:r>
      <w:proofErr w:type="gramEnd"/>
      <w:r w:rsidR="000F63F1" w:rsidRPr="000F63F1">
        <w:rPr>
          <w:b w:val="0"/>
        </w:rPr>
        <w:t xml:space="preserve"> </w:t>
      </w:r>
      <w:proofErr w:type="gramStart"/>
      <w:r w:rsidR="000F63F1" w:rsidRPr="000F63F1">
        <w:rPr>
          <w:b w:val="0"/>
        </w:rPr>
        <w:t>землепользования и застройки сельских поселений муниципального района «Город Краснокаменск и Краснокаменский район</w:t>
      </w:r>
      <w:r w:rsidR="00A4569E">
        <w:rPr>
          <w:b w:val="0"/>
        </w:rPr>
        <w:t>» Забайкальского края</w:t>
      </w:r>
      <w:r w:rsidR="000F63F1" w:rsidRPr="000F63F1">
        <w:rPr>
          <w:b w:val="0"/>
        </w:rPr>
        <w:t>»</w:t>
      </w:r>
      <w:r w:rsidRPr="00E9347C">
        <w:rPr>
          <w:b w:val="0"/>
        </w:rPr>
        <w:t xml:space="preserve">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r>
        <w:rPr>
          <w:b w:val="0"/>
        </w:rPr>
        <w:t xml:space="preserve"> </w:t>
      </w:r>
      <w:r w:rsidRPr="00E9347C">
        <w:rPr>
          <w:b w:val="0"/>
        </w:rPr>
        <w:t>крае»,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proofErr w:type="gramEnd"/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22163D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</w:t>
      </w:r>
      <w:r w:rsidR="0022163D">
        <w:t>в правила землепользования и застройки: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«Богдановское»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«Кайластуйское»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«Капцегайтуйское»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«Ковылинское»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«Маргуцекское»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«Соктуй-Милозанское»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«Среднеаргунское»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lastRenderedPageBreak/>
        <w:t>- сельского поселения «Целиннинское» муниципального района «Город Краснокаменск и Краснокаменский район» Забайкальского края;</w:t>
      </w:r>
    </w:p>
    <w:p w:rsidR="0022163D" w:rsidRDefault="0022163D" w:rsidP="0022163D">
      <w:pPr>
        <w:ind w:firstLine="708"/>
        <w:jc w:val="both"/>
      </w:pPr>
      <w:r w:rsidRPr="0022163D">
        <w:t>- сельского поселения «Юбилейнинское» муниципального района «Город Краснокаменск и Краснокаменский район»</w:t>
      </w:r>
      <w:r>
        <w:t xml:space="preserve"> Забайкальского края </w:t>
      </w:r>
    </w:p>
    <w:p w:rsidR="0022163D" w:rsidRPr="0022163D" w:rsidRDefault="0022163D" w:rsidP="0022163D">
      <w:pPr>
        <w:jc w:val="both"/>
      </w:pPr>
      <w:r w:rsidRPr="0022163D">
        <w:t>(далее по тексту — сельские поселения)</w:t>
      </w:r>
      <w:r>
        <w:t xml:space="preserve">, </w:t>
      </w:r>
      <w:r w:rsidR="00C91344">
        <w:t xml:space="preserve">утвержденных Решением Совета муниципального района «Город Краснокаменск и Краснокаменский район» Забайкальского края от 20.03.208 № 9, </w:t>
      </w:r>
      <w:r w:rsidRPr="0022163D">
        <w:t>следующие изменения: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1.1</w:t>
      </w:r>
      <w:r>
        <w:t>.</w:t>
      </w:r>
      <w:r>
        <w:rPr>
          <w:b/>
        </w:rPr>
        <w:t xml:space="preserve"> </w:t>
      </w:r>
      <w:r w:rsidRPr="005D3B91">
        <w:t>в</w:t>
      </w:r>
      <w:r>
        <w:t xml:space="preserve"> </w:t>
      </w:r>
      <w:r w:rsidRPr="005D3B91">
        <w:t>статье 2 «Основные понятия, используемые в настоящих Правилах» главы 1. «Общие положения» раздела</w:t>
      </w:r>
      <w:r>
        <w:t xml:space="preserve">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1.1</w:t>
      </w:r>
      <w:r w:rsidRPr="005D3B91">
        <w:t>. пункт 2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«2)</w:t>
      </w:r>
      <w:r w:rsidRPr="005D3B91">
        <w:rPr>
          <w:b/>
        </w:rPr>
        <w:t xml:space="preserve"> дом блокированной застройки</w:t>
      </w:r>
      <w:r w:rsidRPr="005D3B91"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1.2</w:t>
      </w:r>
      <w:r w:rsidRPr="005D3B91">
        <w:t>. пункт 4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5D3B91">
        <w:t xml:space="preserve">«4) </w:t>
      </w:r>
      <w:r w:rsidRPr="005D3B91">
        <w:rPr>
          <w:b/>
          <w:iCs/>
        </w:rPr>
        <w:t>градостроительная деятельность</w:t>
      </w:r>
      <w:r w:rsidRPr="005D3B91">
        <w:rPr>
          <w:iCs/>
        </w:rP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</w:t>
      </w:r>
      <w:r w:rsidRPr="005D3B91">
        <w:t>эксплуатации зданий, сооружений, комплексного развития территорий и их благоустройства</w:t>
      </w:r>
      <w:r w:rsidRPr="005D3B91">
        <w:rPr>
          <w:iCs/>
        </w:rPr>
        <w:t>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rPr>
          <w:iCs/>
        </w:rPr>
        <w:t>1.</w:t>
      </w:r>
      <w:r>
        <w:rPr>
          <w:iCs/>
        </w:rPr>
        <w:t>1</w:t>
      </w:r>
      <w:r w:rsidRPr="005D3B91">
        <w:rPr>
          <w:iCs/>
        </w:rPr>
        <w:t>.</w:t>
      </w:r>
      <w:r>
        <w:rPr>
          <w:iCs/>
        </w:rPr>
        <w:t>3.</w:t>
      </w:r>
      <w:r>
        <w:t xml:space="preserve"> </w:t>
      </w:r>
      <w:r w:rsidRPr="005D3B91">
        <w:t>пункт 8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«8) </w:t>
      </w:r>
      <w:r w:rsidRPr="005D3B91">
        <w:rPr>
          <w:b/>
          <w:bCs/>
        </w:rPr>
        <w:t>градостроительный регламент</w:t>
      </w:r>
      <w:r w:rsidRPr="005D3B91"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</w:t>
      </w:r>
      <w:r w:rsidRPr="005D3B91">
        <w:rPr>
          <w:bCs/>
        </w:rPr>
        <w:t>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Pr="005D3B91">
        <w:t>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1.4</w:t>
      </w:r>
      <w:r w:rsidRPr="005D3B91">
        <w:t>. пункт 9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«9) </w:t>
      </w:r>
      <w:r w:rsidRPr="005D3B91">
        <w:rPr>
          <w:b/>
        </w:rPr>
        <w:t>застройщик</w:t>
      </w:r>
      <w:r w:rsidRPr="005D3B91"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</w:t>
      </w:r>
      <w:r w:rsidRPr="005D3B91">
        <w:lastRenderedPageBreak/>
        <w:t>Государственная корпорация по атомной энергии «Росатом», Государственная корпорация по космической деятельности «</w:t>
      </w:r>
      <w:proofErr w:type="spellStart"/>
      <w:r w:rsidRPr="005D3B91">
        <w:t>Роскосмос</w:t>
      </w:r>
      <w:proofErr w:type="spellEnd"/>
      <w:r w:rsidRPr="005D3B91"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5.</w:t>
      </w:r>
      <w:r w:rsidRPr="005D3B91">
        <w:t xml:space="preserve"> пункт 13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«13)</w:t>
      </w:r>
      <w:r w:rsidRPr="005D3B91">
        <w:rPr>
          <w:b/>
        </w:rPr>
        <w:t xml:space="preserve"> объект индивидуального жилищного строительства</w:t>
      </w:r>
      <w:r w:rsidRPr="005D3B91"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«объект индивидуального жилищного строительства», «жилой дом» и «индивидуальный жилой дом» применяются в Градостроительном Кодексе Российской Федерации,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</w:t>
      </w:r>
      <w:proofErr w:type="spellStart"/>
      <w:r w:rsidRPr="005D3B91">
        <w:t>КодексомРоссийской</w:t>
      </w:r>
      <w:proofErr w:type="spellEnd"/>
      <w:r w:rsidRPr="005D3B91">
        <w:t xml:space="preserve"> Федерации,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6.</w:t>
      </w:r>
      <w:r w:rsidRPr="005D3B91">
        <w:t xml:space="preserve"> пункт 19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«19) </w:t>
      </w:r>
      <w:r w:rsidRPr="005D3B91">
        <w:rPr>
          <w:b/>
        </w:rPr>
        <w:t>красные линии</w:t>
      </w:r>
      <w:r w:rsidRPr="005D3B91"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7</w:t>
      </w:r>
      <w:r w:rsidRPr="005D3B91">
        <w:t xml:space="preserve"> пункт 24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«24) </w:t>
      </w:r>
      <w:r w:rsidRPr="005D3B91">
        <w:rPr>
          <w:b/>
          <w:bCs/>
        </w:rPr>
        <w:t>объект капитального строительства</w:t>
      </w:r>
      <w:r w:rsidRPr="005D3B91"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 xml:space="preserve">1.2. Статью 10 «Проект планировки территории»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9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Toc455074385"/>
      <w:r w:rsidRPr="005D3B91">
        <w:rPr>
          <w:rFonts w:ascii="Times New Roman" w:hAnsi="Times New Roman" w:cs="Times New Roman"/>
          <w:sz w:val="28"/>
          <w:szCs w:val="28"/>
        </w:rPr>
        <w:t>Статья 10. Проект планировки территории</w:t>
      </w:r>
      <w:bookmarkEnd w:id="0"/>
    </w:p>
    <w:p w:rsidR="005D3B91" w:rsidRPr="005D3B91" w:rsidRDefault="005D3B91" w:rsidP="005D3B91">
      <w:pPr>
        <w:pStyle w:val="a9"/>
        <w:ind w:firstLine="709"/>
        <w:jc w:val="both"/>
        <w:rPr>
          <w:sz w:val="28"/>
          <w:szCs w:val="28"/>
        </w:rPr>
      </w:pPr>
      <w:r w:rsidRPr="005D3B91">
        <w:rPr>
          <w:sz w:val="28"/>
          <w:szCs w:val="28"/>
        </w:rPr>
        <w:t>1.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5D3B91" w:rsidRPr="005D3B91" w:rsidRDefault="005D3B91" w:rsidP="005D3B91">
      <w:pPr>
        <w:ind w:firstLine="709"/>
        <w:jc w:val="both"/>
      </w:pPr>
      <w:r w:rsidRPr="005D3B91"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5D3B91" w:rsidRPr="005D3B91" w:rsidRDefault="005D3B91" w:rsidP="005D3B91">
      <w:pPr>
        <w:ind w:firstLine="709"/>
        <w:jc w:val="both"/>
      </w:pPr>
      <w:r w:rsidRPr="005D3B91">
        <w:t>3. Основная часть проекта планировки территории включает в себя:</w:t>
      </w:r>
    </w:p>
    <w:p w:rsidR="005D3B91" w:rsidRPr="005D3B91" w:rsidRDefault="005D3B91" w:rsidP="005D3B91">
      <w:pPr>
        <w:ind w:firstLine="709"/>
        <w:jc w:val="both"/>
      </w:pPr>
      <w:r w:rsidRPr="005D3B91">
        <w:t>1) чертеж или чертежи планировки территории, на которых отображаются:</w:t>
      </w:r>
    </w:p>
    <w:p w:rsidR="005D3B91" w:rsidRPr="005D3B91" w:rsidRDefault="005D3B91" w:rsidP="005D3B91">
      <w:pPr>
        <w:ind w:firstLine="709"/>
        <w:jc w:val="both"/>
      </w:pPr>
      <w:r w:rsidRPr="005D3B91">
        <w:t>а) красные линии;</w:t>
      </w:r>
    </w:p>
    <w:p w:rsidR="005D3B91" w:rsidRPr="005D3B91" w:rsidRDefault="005D3B91" w:rsidP="005D3B91">
      <w:pPr>
        <w:ind w:firstLine="709"/>
        <w:jc w:val="both"/>
      </w:pPr>
      <w:r w:rsidRPr="005D3B91"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5D3B91" w:rsidRPr="005D3B91" w:rsidRDefault="005D3B91" w:rsidP="005D3B91">
      <w:pPr>
        <w:ind w:firstLine="709"/>
        <w:jc w:val="both"/>
      </w:pPr>
      <w:r w:rsidRPr="005D3B91"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5D3B91" w:rsidRPr="005D3B91" w:rsidRDefault="005D3B91" w:rsidP="005D3B91">
      <w:pPr>
        <w:ind w:firstLine="709"/>
        <w:jc w:val="both"/>
      </w:pPr>
      <w:r w:rsidRPr="005D3B91"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чертеж или чертежи планировки территории, на которых отображаются: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а) красные линии;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б) границы существующих и планируемых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в) границы зон планируемого размещения объектов капитального строительства;</w:t>
      </w:r>
    </w:p>
    <w:p w:rsidR="005D3B91" w:rsidRPr="005D3B91" w:rsidRDefault="005D3B91" w:rsidP="005D3B91">
      <w:pPr>
        <w:ind w:firstLine="709"/>
        <w:jc w:val="both"/>
      </w:pPr>
      <w:r w:rsidRPr="005D3B91">
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территории,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5D3B91" w:rsidRPr="005D3B91" w:rsidRDefault="005D3B91" w:rsidP="005D3B91">
      <w:pPr>
        <w:ind w:firstLine="709"/>
        <w:jc w:val="both"/>
      </w:pPr>
      <w:r w:rsidRPr="005D3B91">
        <w:t xml:space="preserve"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Pr="005D3B91">
        <w:lastRenderedPageBreak/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5D3B91" w:rsidRPr="005D3B91" w:rsidRDefault="005D3B91" w:rsidP="005D3B91">
      <w:pPr>
        <w:ind w:firstLine="709"/>
        <w:jc w:val="both"/>
      </w:pPr>
      <w:r w:rsidRPr="005D3B91">
        <w:t>4. Материалы по обоснованию проекта планировки территории в графической форме содержат:</w:t>
      </w:r>
    </w:p>
    <w:p w:rsidR="005D3B91" w:rsidRPr="005D3B91" w:rsidRDefault="005D3B91" w:rsidP="005D3B91">
      <w:pPr>
        <w:ind w:firstLine="709"/>
        <w:jc w:val="both"/>
      </w:pPr>
      <w:r w:rsidRPr="005D3B91">
        <w:t>1) схему расположения элемента планировочной структуры;</w:t>
      </w:r>
    </w:p>
    <w:p w:rsidR="005D3B91" w:rsidRPr="005D3B91" w:rsidRDefault="005D3B91" w:rsidP="005D3B91">
      <w:pPr>
        <w:ind w:firstLine="709"/>
        <w:jc w:val="both"/>
      </w:pPr>
      <w:r w:rsidRPr="005D3B91">
        <w:t>2) схему использования территории в период подготовки проекта планировки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4) схему границ территорий объектов культурного наследия;</w:t>
      </w:r>
    </w:p>
    <w:p w:rsidR="005D3B91" w:rsidRPr="005D3B91" w:rsidRDefault="005D3B91" w:rsidP="005D3B91">
      <w:pPr>
        <w:ind w:firstLine="709"/>
        <w:jc w:val="both"/>
      </w:pPr>
      <w:r w:rsidRPr="005D3B91">
        <w:t>5) схему границ зон с особыми условиями использования территорий;</w:t>
      </w:r>
    </w:p>
    <w:p w:rsidR="005D3B91" w:rsidRPr="005D3B91" w:rsidRDefault="005D3B91" w:rsidP="005D3B91">
      <w:pPr>
        <w:ind w:firstLine="709"/>
        <w:jc w:val="both"/>
      </w:pPr>
      <w:r w:rsidRPr="005D3B91">
        <w:t>6) схему вертикальной планировки и инженерной подготовки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7) иные материалы в графической форме для обоснования положений о планировке территории.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5. Материалы по обоснованию проекта планировки территории содержат: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1) карту (фрагмент карты) планировочной структуры территорий поселения, муниципального округа, городского округа, межселенной </w:t>
      </w:r>
      <w:r w:rsidRPr="005D3B91">
        <w:lastRenderedPageBreak/>
        <w:t>территории муниципального района с отображением границ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обоснование определения границ зон планируемого размещения объектов капитального строительства;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схему границ территорий объектов культурного наследия;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6) схему границ зон с особыми условиями использования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11) перечень мероприятий по охране окружающей среды;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12) обоснование очередности планируемого развития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</w:t>
      </w:r>
      <w:r w:rsidRPr="005D3B91">
        <w:lastRenderedPageBreak/>
        <w:t>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14) иные материалы для обоснования положений по планировке территории.».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1.3. Статью 11 «Проекты межевания территорий»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9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1" w:name="_Toc455074386"/>
      <w:r w:rsidRPr="005D3B91">
        <w:rPr>
          <w:rFonts w:ascii="Times New Roman" w:hAnsi="Times New Roman" w:cs="Times New Roman"/>
          <w:sz w:val="28"/>
          <w:szCs w:val="28"/>
        </w:rPr>
        <w:t>Статья 11. Проекты межевания территорий</w:t>
      </w:r>
      <w:bookmarkEnd w:id="1"/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</w:p>
    <w:p w:rsidR="005D3B91" w:rsidRPr="005D3B91" w:rsidRDefault="005D3B91" w:rsidP="005D3B91">
      <w:pPr>
        <w:ind w:firstLine="709"/>
        <w:jc w:val="both"/>
      </w:pPr>
      <w:r w:rsidRPr="005D3B91">
        <w:t>2.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5D3B91" w:rsidRPr="005D3B91" w:rsidRDefault="005D3B91" w:rsidP="005D3B91">
      <w:pPr>
        <w:ind w:firstLine="709"/>
        <w:jc w:val="both"/>
      </w:pPr>
      <w:r w:rsidRPr="005D3B91">
        <w:t>3. Подготовка проектов межевания территорий осуществляется в составе проектов планировки территорий или в виде отдельного документа.</w:t>
      </w:r>
    </w:p>
    <w:p w:rsidR="005D3B91" w:rsidRPr="005D3B91" w:rsidRDefault="005D3B91" w:rsidP="005D3B91">
      <w:pPr>
        <w:ind w:firstLine="709"/>
        <w:jc w:val="both"/>
      </w:pPr>
      <w:r w:rsidRPr="005D3B91">
        <w:t>4.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участки, размеры которых превышают установленные градостроительным регламентом предельные (минимальные и (или) максимальные) размеры земельных участков, 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градостроительному регламенту.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6. Основная часть проекта межевания территории включает в себя текстовую часть и чертежи межевания территории.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7. Текстовая часть проекта межевания территории включает в себя: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>1) перечень и сведения о площади образуемых земельных участков, в том числе возможные способы их образования;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</w:t>
      </w:r>
      <w:r w:rsidR="004302E0">
        <w:t xml:space="preserve"> </w:t>
      </w:r>
      <w:r w:rsidRPr="005D3B91">
        <w:t>для территориальных зон.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8. На чертежах межевания территории отображаются: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линии отступа от красных линий в целях определения мест допустимого размещения зданий, строений, сооружений;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границы публичных сервитутов.»;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1.4. Статью 12 «Градостроительные планы земельных участков»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ind w:firstLine="709"/>
        <w:jc w:val="both"/>
        <w:rPr>
          <w:b/>
        </w:rPr>
      </w:pPr>
      <w:r w:rsidRPr="005D3B91">
        <w:lastRenderedPageBreak/>
        <w:t>«</w:t>
      </w:r>
      <w:bookmarkStart w:id="2" w:name="_Toc455074387"/>
      <w:r w:rsidRPr="005D3B91">
        <w:rPr>
          <w:b/>
        </w:rPr>
        <w:t>Статья 12. Градостроительные планы земельных участков</w:t>
      </w:r>
      <w:bookmarkEnd w:id="2"/>
    </w:p>
    <w:p w:rsidR="005D3B91" w:rsidRPr="005D3B91" w:rsidRDefault="005D3B91" w:rsidP="005D3B91">
      <w:pPr>
        <w:ind w:firstLine="709"/>
        <w:jc w:val="both"/>
      </w:pPr>
      <w:r w:rsidRPr="005D3B91">
        <w:t>1.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5D3B91" w:rsidRPr="005D3B91" w:rsidRDefault="005D3B91" w:rsidP="005D3B91">
      <w:pPr>
        <w:ind w:firstLine="709"/>
        <w:jc w:val="both"/>
      </w:pPr>
      <w:r w:rsidRPr="005D3B91">
        <w:t>2.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5D3B91" w:rsidRPr="005D3B91" w:rsidRDefault="005D3B91" w:rsidP="005D3B91">
      <w:pPr>
        <w:ind w:firstLine="709"/>
        <w:jc w:val="both"/>
      </w:pPr>
      <w:r w:rsidRPr="005D3B91">
        <w:t>3. В градостроительном плане земельного участка содержится информация: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о границах земельного участка и о кадастровом номере земельного участка (при его наличии) или в случаях, предусмотренных частями 1.1 и 1.2 статьи 57.3 Градостроительного Кодекса Российской Федерации,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5) об основных, условно разрешенных и вспомогательных видах разрешенного использования земельного участка, установленных в соответствии с Градостроительным </w:t>
      </w:r>
      <w:r w:rsidR="004302E0">
        <w:t>к</w:t>
      </w:r>
      <w:r w:rsidRPr="005D3B91">
        <w:t>одексом</w:t>
      </w:r>
      <w:r w:rsidR="004302E0">
        <w:t xml:space="preserve"> </w:t>
      </w:r>
      <w:r w:rsidRPr="005D3B91">
        <w:t>Российской Федерации, иным федеральным законом;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proofErr w:type="gramStart"/>
      <w:r w:rsidRPr="005D3B91"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Градостроительного</w:t>
      </w:r>
      <w:r w:rsidR="004302E0">
        <w:t xml:space="preserve"> к</w:t>
      </w:r>
      <w:r w:rsidRPr="005D3B91">
        <w:t>одекса</w:t>
      </w:r>
      <w:r w:rsidR="004302E0">
        <w:t xml:space="preserve"> </w:t>
      </w:r>
      <w:r w:rsidRPr="005D3B91">
        <w:t xml:space="preserve">Российской Федерации,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</w:t>
      </w:r>
      <w:r w:rsidRPr="005D3B91">
        <w:lastRenderedPageBreak/>
        <w:t>пунктом 7.1 части 3</w:t>
      </w:r>
      <w:proofErr w:type="gramEnd"/>
      <w:r w:rsidRPr="005D3B91">
        <w:t xml:space="preserve"> статьи 57.3 Градостроительного Кодекса Российской Федерации;</w:t>
      </w:r>
      <w:bookmarkStart w:id="3" w:name="Par10"/>
      <w:bookmarkEnd w:id="3"/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11) о границах публичных сервитутов;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12) о номере и (или) наименовании элемента планировочной структуры, в границах которого расположен земельный участок;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5D3B91"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17) о красных линиях;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18) о требованиях к архитектурно-градостроительному облику объекта капитального строительства (при наличии).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>19)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территории.»;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</w:t>
      </w:r>
      <w:r w:rsidRPr="005D3B91">
        <w:rPr>
          <w:b/>
        </w:rPr>
        <w:t xml:space="preserve"> </w:t>
      </w:r>
      <w:r w:rsidRPr="005D3B91">
        <w:t xml:space="preserve">В статье 14 «Градостроительный регламент» главы 4. «Градостроительное регламентирование»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1.5.1. часть 9 дополнить пунктом 4 следующего содержания: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участка.».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1.5.2.</w:t>
      </w:r>
      <w:r w:rsidRPr="005D3B91">
        <w:rPr>
          <w:b/>
        </w:rPr>
        <w:t xml:space="preserve"> </w:t>
      </w:r>
      <w:r w:rsidRPr="005D3B91">
        <w:t>часть 12 изложить в следующей редакции:</w:t>
      </w:r>
    </w:p>
    <w:p w:rsidR="005D3B91" w:rsidRPr="005D3B91" w:rsidRDefault="005D3B91" w:rsidP="005D3B91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5D3B91">
        <w:rPr>
          <w:b w:val="0"/>
        </w:rPr>
        <w:t>«12.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развития.».</w:t>
      </w:r>
    </w:p>
    <w:p w:rsidR="00365595" w:rsidRPr="00365595" w:rsidRDefault="00B847E1" w:rsidP="00365595">
      <w:pPr>
        <w:suppressAutoHyphens/>
        <w:ind w:firstLine="708"/>
        <w:jc w:val="both"/>
        <w:rPr>
          <w:rStyle w:val="ab"/>
          <w:bCs/>
          <w:sz w:val="28"/>
          <w:szCs w:val="28"/>
        </w:rPr>
      </w:pPr>
      <w:r>
        <w:t xml:space="preserve">2. </w:t>
      </w:r>
      <w:r w:rsidR="00365595" w:rsidRPr="00365595">
        <w:rPr>
          <w:rStyle w:val="ab"/>
          <w:bCs/>
          <w:sz w:val="28"/>
          <w:szCs w:val="28"/>
        </w:rPr>
        <w:t>Настоящее решение подлежит официальному обнародованию - опубликованию на Официальном сайте</w:t>
      </w:r>
      <w:r w:rsidR="00365595" w:rsidRPr="00365595">
        <w:t xml:space="preserve"> </w:t>
      </w:r>
      <w:proofErr w:type="spellStart"/>
      <w:r w:rsidR="00365595" w:rsidRPr="00365595">
        <w:t>Краснокаменского</w:t>
      </w:r>
      <w:proofErr w:type="spellEnd"/>
      <w:r w:rsidR="00365595" w:rsidRPr="00365595">
        <w:t xml:space="preserve"> муниципального округа</w:t>
      </w:r>
      <w:r w:rsidR="00365595" w:rsidRPr="00365595">
        <w:rPr>
          <w:rStyle w:val="ab"/>
          <w:bCs/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="00365595" w:rsidRPr="00365595">
        <w:rPr>
          <w:rStyle w:val="ab"/>
          <w:bCs/>
          <w:sz w:val="28"/>
          <w:szCs w:val="28"/>
        </w:rPr>
        <w:t xml:space="preserve">Забайкальский край, г.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505;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Капцегайтуй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ул. Советская, 10;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Маргуцек</w:t>
      </w:r>
      <w:proofErr w:type="spellEnd"/>
      <w:r w:rsidR="00365595" w:rsidRPr="00365595">
        <w:rPr>
          <w:rStyle w:val="ab"/>
          <w:bCs/>
          <w:sz w:val="28"/>
          <w:szCs w:val="28"/>
        </w:rPr>
        <w:t>, ул. Губина, 61;</w:t>
      </w:r>
      <w:proofErr w:type="gramEnd"/>
      <w:r w:rsidR="00365595" w:rsidRPr="00365595">
        <w:rPr>
          <w:rStyle w:val="ab"/>
          <w:bCs/>
          <w:sz w:val="28"/>
          <w:szCs w:val="28"/>
        </w:rPr>
        <w:t xml:space="preserve">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Соктуй-Милозан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</w:t>
      </w:r>
      <w:proofErr w:type="spellStart"/>
      <w:r w:rsidR="00365595" w:rsidRPr="00365595">
        <w:rPr>
          <w:rStyle w:val="ab"/>
          <w:bCs/>
          <w:sz w:val="28"/>
          <w:szCs w:val="28"/>
        </w:rPr>
        <w:t>мкр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. </w:t>
      </w:r>
      <w:proofErr w:type="gramStart"/>
      <w:r w:rsidR="00365595" w:rsidRPr="00365595">
        <w:rPr>
          <w:rStyle w:val="ab"/>
          <w:bCs/>
          <w:sz w:val="28"/>
          <w:szCs w:val="28"/>
        </w:rPr>
        <w:t xml:space="preserve">Юбилейный, 7;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Среднеаргунск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ул. Центральная, 13;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Целинный, ул. Железнодорожная, 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п. Юбилейный, ул. Советская, 9 и вступает в силу на следующий день после дня </w:t>
      </w:r>
      <w:r w:rsidR="00365595">
        <w:rPr>
          <w:rStyle w:val="ab"/>
          <w:bCs/>
          <w:sz w:val="28"/>
          <w:szCs w:val="28"/>
        </w:rPr>
        <w:t>его</w:t>
      </w:r>
      <w:r w:rsidR="00365595" w:rsidRPr="00365595">
        <w:rPr>
          <w:rStyle w:val="ab"/>
          <w:bCs/>
          <w:sz w:val="28"/>
          <w:szCs w:val="28"/>
        </w:rPr>
        <w:t xml:space="preserve"> официального обнародования.</w:t>
      </w:r>
      <w:proofErr w:type="gramEnd"/>
    </w:p>
    <w:p w:rsidR="00B847E1" w:rsidRDefault="00B847E1" w:rsidP="00B847E1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bookmarkStart w:id="4" w:name="_GoBack"/>
      <w:bookmarkEnd w:id="4"/>
    </w:p>
    <w:p w:rsidR="005D3B91" w:rsidRPr="005C34E6" w:rsidRDefault="005D3B91" w:rsidP="00B847E1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5D3B91" w:rsidP="008E1E37">
      <w:proofErr w:type="spellStart"/>
      <w:r>
        <w:t>И.о</w:t>
      </w:r>
      <w:proofErr w:type="spellEnd"/>
      <w:r>
        <w:t>.</w:t>
      </w:r>
      <w:r w:rsidR="00B847E1">
        <w:t xml:space="preserve"> главы муниципального района</w:t>
      </w:r>
      <w:r w:rsidR="00B847E1">
        <w:tab/>
      </w:r>
      <w:r w:rsidR="00B847E1">
        <w:tab/>
      </w:r>
      <w:r w:rsidR="00B847E1">
        <w:tab/>
      </w:r>
      <w:r w:rsidR="00B847E1">
        <w:tab/>
      </w:r>
      <w:r>
        <w:tab/>
      </w:r>
      <w:r w:rsidR="004302E0">
        <w:t xml:space="preserve"> </w:t>
      </w:r>
      <w:r>
        <w:t>К.А. Зверев</w:t>
      </w:r>
    </w:p>
    <w:p w:rsidR="00B847E1" w:rsidRDefault="00B847E1" w:rsidP="008E1E37"/>
    <w:p w:rsidR="004302E0" w:rsidRDefault="004302E0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2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5D3B91">
      <w:pPr>
        <w:pStyle w:val="32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sectPr w:rsidR="00495F27" w:rsidSect="00D84DE1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82" w:rsidRDefault="00912682">
      <w:r>
        <w:separator/>
      </w:r>
    </w:p>
  </w:endnote>
  <w:endnote w:type="continuationSeparator" w:id="0">
    <w:p w:rsidR="00912682" w:rsidRDefault="0091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271F">
      <w:rPr>
        <w:rStyle w:val="a4"/>
        <w:noProof/>
      </w:rPr>
      <w:t>11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82" w:rsidRDefault="00912682">
      <w:r>
        <w:separator/>
      </w:r>
    </w:p>
  </w:footnote>
  <w:footnote w:type="continuationSeparator" w:id="0">
    <w:p w:rsidR="00912682" w:rsidRDefault="00912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0F63F1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2163D"/>
    <w:rsid w:val="0024569E"/>
    <w:rsid w:val="00272923"/>
    <w:rsid w:val="002778FF"/>
    <w:rsid w:val="002779B9"/>
    <w:rsid w:val="002A202E"/>
    <w:rsid w:val="002B0E55"/>
    <w:rsid w:val="002D3538"/>
    <w:rsid w:val="002E3A6B"/>
    <w:rsid w:val="002F3FB8"/>
    <w:rsid w:val="00365595"/>
    <w:rsid w:val="003C02CB"/>
    <w:rsid w:val="004043D2"/>
    <w:rsid w:val="00414733"/>
    <w:rsid w:val="00423F76"/>
    <w:rsid w:val="00427D5F"/>
    <w:rsid w:val="004302E0"/>
    <w:rsid w:val="00432FDC"/>
    <w:rsid w:val="0047375F"/>
    <w:rsid w:val="00495F27"/>
    <w:rsid w:val="004B35F6"/>
    <w:rsid w:val="004B6492"/>
    <w:rsid w:val="004E5C26"/>
    <w:rsid w:val="004F1847"/>
    <w:rsid w:val="00502221"/>
    <w:rsid w:val="00555A07"/>
    <w:rsid w:val="0058271F"/>
    <w:rsid w:val="0059195C"/>
    <w:rsid w:val="005C34E6"/>
    <w:rsid w:val="005D3B91"/>
    <w:rsid w:val="0060490E"/>
    <w:rsid w:val="00612CCE"/>
    <w:rsid w:val="006254C2"/>
    <w:rsid w:val="006352CE"/>
    <w:rsid w:val="00651A95"/>
    <w:rsid w:val="00671020"/>
    <w:rsid w:val="006825EA"/>
    <w:rsid w:val="0068310A"/>
    <w:rsid w:val="006A32FE"/>
    <w:rsid w:val="006D3662"/>
    <w:rsid w:val="006E6E58"/>
    <w:rsid w:val="007041F2"/>
    <w:rsid w:val="00730825"/>
    <w:rsid w:val="007321C7"/>
    <w:rsid w:val="007538E7"/>
    <w:rsid w:val="00780BAE"/>
    <w:rsid w:val="0078731A"/>
    <w:rsid w:val="007B1BC6"/>
    <w:rsid w:val="007D12C1"/>
    <w:rsid w:val="00816624"/>
    <w:rsid w:val="008467B9"/>
    <w:rsid w:val="00885618"/>
    <w:rsid w:val="008D4120"/>
    <w:rsid w:val="008E1E37"/>
    <w:rsid w:val="008F1093"/>
    <w:rsid w:val="00904120"/>
    <w:rsid w:val="00912682"/>
    <w:rsid w:val="009373A5"/>
    <w:rsid w:val="009E29D4"/>
    <w:rsid w:val="00A37ED2"/>
    <w:rsid w:val="00A37FAA"/>
    <w:rsid w:val="00A43FE6"/>
    <w:rsid w:val="00A4569E"/>
    <w:rsid w:val="00AB2F6F"/>
    <w:rsid w:val="00AD39A2"/>
    <w:rsid w:val="00AF41C7"/>
    <w:rsid w:val="00B7200D"/>
    <w:rsid w:val="00B73870"/>
    <w:rsid w:val="00B77661"/>
    <w:rsid w:val="00B847E1"/>
    <w:rsid w:val="00B942EE"/>
    <w:rsid w:val="00B96F68"/>
    <w:rsid w:val="00BA6972"/>
    <w:rsid w:val="00BC4155"/>
    <w:rsid w:val="00BD6F7B"/>
    <w:rsid w:val="00BE313F"/>
    <w:rsid w:val="00BF675F"/>
    <w:rsid w:val="00C16DBF"/>
    <w:rsid w:val="00C32EC0"/>
    <w:rsid w:val="00C33CD9"/>
    <w:rsid w:val="00C434AD"/>
    <w:rsid w:val="00C57D6F"/>
    <w:rsid w:val="00C91344"/>
    <w:rsid w:val="00CC1ADE"/>
    <w:rsid w:val="00CE35F2"/>
    <w:rsid w:val="00D54FBE"/>
    <w:rsid w:val="00D62341"/>
    <w:rsid w:val="00D628A3"/>
    <w:rsid w:val="00D84DE1"/>
    <w:rsid w:val="00D86C44"/>
    <w:rsid w:val="00D95B24"/>
    <w:rsid w:val="00E7349D"/>
    <w:rsid w:val="00E9347C"/>
    <w:rsid w:val="00ED19A5"/>
    <w:rsid w:val="00F14B75"/>
    <w:rsid w:val="00F46722"/>
    <w:rsid w:val="00F5698A"/>
    <w:rsid w:val="00F65E38"/>
    <w:rsid w:val="00F704A0"/>
    <w:rsid w:val="00F96052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1">
    <w:name w:val="Основной текст (3)_"/>
    <w:link w:val="32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5D3B91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 + Полужирный1"/>
    <w:basedOn w:val="a0"/>
    <w:uiPriority w:val="99"/>
    <w:rsid w:val="005D3B91"/>
    <w:rPr>
      <w:b/>
      <w:bCs/>
      <w:sz w:val="28"/>
      <w:szCs w:val="28"/>
      <w:shd w:val="clear" w:color="auto" w:fill="FFFFFF"/>
    </w:rPr>
  </w:style>
  <w:style w:type="paragraph" w:styleId="a9">
    <w:name w:val="No Spacing"/>
    <w:link w:val="aa"/>
    <w:uiPriority w:val="1"/>
    <w:qFormat/>
    <w:rsid w:val="005D3B91"/>
    <w:rPr>
      <w:sz w:val="24"/>
      <w:lang w:eastAsia="en-US"/>
    </w:rPr>
  </w:style>
  <w:style w:type="character" w:customStyle="1" w:styleId="aa">
    <w:name w:val="Без интервала Знак"/>
    <w:link w:val="a9"/>
    <w:uiPriority w:val="1"/>
    <w:locked/>
    <w:rsid w:val="005D3B91"/>
    <w:rPr>
      <w:sz w:val="24"/>
      <w:lang w:eastAsia="en-US"/>
    </w:rPr>
  </w:style>
  <w:style w:type="character" w:styleId="ab">
    <w:name w:val="annotation reference"/>
    <w:semiHidden/>
    <w:unhideWhenUsed/>
    <w:rsid w:val="003655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1">
    <w:name w:val="Основной текст (3)_"/>
    <w:link w:val="32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5D3B91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 + Полужирный1"/>
    <w:basedOn w:val="a0"/>
    <w:uiPriority w:val="99"/>
    <w:rsid w:val="005D3B91"/>
    <w:rPr>
      <w:b/>
      <w:bCs/>
      <w:sz w:val="28"/>
      <w:szCs w:val="28"/>
      <w:shd w:val="clear" w:color="auto" w:fill="FFFFFF"/>
    </w:rPr>
  </w:style>
  <w:style w:type="paragraph" w:styleId="a9">
    <w:name w:val="No Spacing"/>
    <w:link w:val="aa"/>
    <w:uiPriority w:val="1"/>
    <w:qFormat/>
    <w:rsid w:val="005D3B91"/>
    <w:rPr>
      <w:sz w:val="24"/>
      <w:lang w:eastAsia="en-US"/>
    </w:rPr>
  </w:style>
  <w:style w:type="character" w:customStyle="1" w:styleId="aa">
    <w:name w:val="Без интервала Знак"/>
    <w:link w:val="a9"/>
    <w:uiPriority w:val="1"/>
    <w:locked/>
    <w:rsid w:val="005D3B91"/>
    <w:rPr>
      <w:sz w:val="24"/>
      <w:lang w:eastAsia="en-US"/>
    </w:rPr>
  </w:style>
  <w:style w:type="character" w:styleId="ab">
    <w:name w:val="annotation reference"/>
    <w:semiHidden/>
    <w:unhideWhenUsed/>
    <w:rsid w:val="003655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11</cp:revision>
  <cp:lastPrinted>2025-06-17T05:19:00Z</cp:lastPrinted>
  <dcterms:created xsi:type="dcterms:W3CDTF">2025-06-17T04:01:00Z</dcterms:created>
  <dcterms:modified xsi:type="dcterms:W3CDTF">2025-06-24T02:35:00Z</dcterms:modified>
</cp:coreProperties>
</file>