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РоссийскаяФедерация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6216C9" w:rsidRPr="00070D2D" w:rsidRDefault="009C18E4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C3D" w:rsidRDefault="00733C3D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763A" w:rsidRDefault="00AE763A" w:rsidP="00AE763A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24» апреля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51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6216C9" w:rsidRPr="00070D2D" w:rsidRDefault="00587AB8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7A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277B7E" w:rsidRPr="00070D2D" w:rsidRDefault="00277B7E" w:rsidP="006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Забайкальскогокрая от 12.12.2016 года № 151</w:t>
                  </w:r>
                </w:p>
                <w:p w:rsidR="00277B7E" w:rsidRDefault="00277B7E" w:rsidP="006216C9">
                  <w:pPr>
                    <w:jc w:val="center"/>
                  </w:pPr>
                </w:p>
                <w:p w:rsidR="00277B7E" w:rsidRDefault="00277B7E" w:rsidP="006216C9">
                  <w:pPr>
                    <w:jc w:val="center"/>
                  </w:pPr>
                </w:p>
              </w:txbxContent>
            </v:textbox>
          </v:shape>
        </w:pic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E50" w:rsidRPr="00070D2D" w:rsidRDefault="006216C9" w:rsidP="006216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9C18E4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9C18E4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="009C18E4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9C18E4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277B7E" w:rsidRDefault="006216C9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0348A3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277B7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приложения № 1 к настоящему постановлению.</w:t>
      </w:r>
    </w:p>
    <w:p w:rsidR="00277B7E" w:rsidRDefault="00277B7E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7" w:history="1">
        <w:r w:rsidRPr="00F37140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F37140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8" w:history="1">
        <w:r w:rsidRPr="00F37140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277B7E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6216C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A12639" w:rsidRPr="00925653">
        <w:rPr>
          <w:rFonts w:ascii="Times New Roman" w:hAnsi="Times New Roman"/>
          <w:sz w:val="28"/>
          <w:szCs w:val="28"/>
        </w:rPr>
        <w:t>http://</w:t>
      </w:r>
      <w:hyperlink r:id="rId9" w:history="1">
        <w:r w:rsidR="00A12639"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6216C9" w:rsidRPr="00070D2D" w:rsidRDefault="006216C9" w:rsidP="006216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Е.А.Протасову.</w:t>
      </w: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16C9" w:rsidRPr="00070D2D" w:rsidRDefault="00733C3D" w:rsidP="006216C9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="006216C9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="006216C9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Н.С. Щербакова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Pr="00070D2D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B7E" w:rsidRPr="00070D2D" w:rsidRDefault="00277B7E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2FF" w:rsidRDefault="00CF12FF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6216C9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AE7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AE7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24.04.2024 </w:t>
      </w:r>
      <w:r w:rsidR="009907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AE7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51</w:t>
      </w:r>
    </w:p>
    <w:p w:rsidR="006216C9" w:rsidRPr="00070D2D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348A3" w:rsidRDefault="00AD49F7" w:rsidP="00034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п</w:t>
      </w:r>
      <w:bookmarkStart w:id="0" w:name="_GoBack"/>
      <w:bookmarkEnd w:id="0"/>
      <w:r w:rsidR="000348A3"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рограмма «Развитие образования муниципального района «Город Краснокаменски Краснокаменский район» Забайкальского края»</w:t>
      </w:r>
    </w:p>
    <w:p w:rsidR="000348A3" w:rsidRDefault="000348A3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  <w:bookmarkStart w:id="1" w:name="Par35"/>
      <w:bookmarkEnd w:id="1"/>
    </w:p>
    <w:p w:rsidR="00CF12FF" w:rsidRPr="00AD49F7" w:rsidRDefault="00CF12FF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AD49F7">
        <w:rPr>
          <w:rFonts w:ascii="Times New Roman" w:hAnsi="Times New Roman"/>
          <w:b/>
          <w:bCs/>
          <w:sz w:val="24"/>
          <w:szCs w:val="18"/>
        </w:rPr>
        <w:t xml:space="preserve">Паспорт муниципальной  программы 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Развитие образования муниципального района 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>Город Краснокаменск и Краснокаменский район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»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 Забайкальского края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»</w:t>
      </w:r>
    </w:p>
    <w:p w:rsidR="00CF12FF" w:rsidRPr="00CF12FF" w:rsidRDefault="00CF12FF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371"/>
      </w:tblGrid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9C18E4" w:rsidP="00CF12FF">
            <w:pPr>
              <w:pStyle w:val="ConsPlusNormal"/>
              <w:ind w:firstLine="222"/>
            </w:pPr>
            <w:r>
              <w:t>«</w:t>
            </w:r>
            <w:r w:rsidR="00CF12FF" w:rsidRPr="00CF12FF">
              <w:t xml:space="preserve">Развитие образования на территории муниципального района </w:t>
            </w:r>
            <w:r>
              <w:t>«</w:t>
            </w:r>
            <w:r w:rsidR="00CF12FF" w:rsidRPr="00CF12FF">
              <w:t>Город Краснокаменск и Краснокаменский район</w:t>
            </w:r>
            <w:r>
              <w:t>»</w:t>
            </w:r>
            <w:r w:rsidR="00CF12FF" w:rsidRPr="00CF12FF">
              <w:t xml:space="preserve"> Забайкальского края</w:t>
            </w:r>
            <w:r>
              <w:t>»</w:t>
            </w:r>
          </w:p>
        </w:tc>
      </w:tr>
      <w:tr w:rsidR="00CF12FF" w:rsidRPr="00CF12FF" w:rsidTr="00CF12FF">
        <w:trPr>
          <w:trHeight w:val="6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Дата принятия решения о разработке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31.08.2015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Приказ Комитета по управлению образованием № 488 от 31.08.2015</w:t>
            </w:r>
          </w:p>
        </w:tc>
      </w:tr>
      <w:tr w:rsidR="00CF12FF" w:rsidRPr="00CF12FF" w:rsidTr="000348A3">
        <w:trPr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Дата утверждения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12.12.2016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Заказчик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Администрация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Основной разработчик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Комитет по управлению образованием администрации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Повышение доступности, качества и социальной эффективности образования в соответствии с социальными запросами населения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 (далее муниципальный район), стратегиями российской образовательной политики и перспективными задачами социально-экономического развития района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1) обеспечение и защита конституционного права граждан на образование,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 xml:space="preserve">2) обеспечение общедоступного и бесплатного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</w:t>
            </w:r>
            <w:r w:rsidRPr="00CF12FF">
              <w:lastRenderedPageBreak/>
              <w:t>образовательного пространства, преемственность основных образовательных программ,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обучающихся, разнообразия мировоззренческих подходов, способствовать реализации права обучающихся на свободный выбор мнений и убеждений;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3) создание необходимых условий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способов,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4) содействие лицам,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5) методическое сопровождение организации образовательной деятельности с применением информационных технологий, технических средств,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6)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через реализацию инновационных проектов и программ;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7) создание условий, содействующих сохранению и укреплению здоровья и безопасности жизнедеятельности школьников, современной школьной инфраструктуры, соответствующей современным требованиям;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8) развитие муниципальной системы оценки качества образования;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9) 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и подростковой среде;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 xml:space="preserve">10)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</w:t>
            </w:r>
            <w:r w:rsidRPr="00CF12FF">
              <w:lastRenderedPageBreak/>
              <w:t>образовательных программ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>Важнейшие целевые индикаторы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Доступность дошкольного образования в муниципальном районе;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Реализация федерального государственного образовательного стандарта дошкольного образования, начального общего, основного общего, среднего общего образования, коррекционного образования;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Обучающиеся в возрасте 6,5 - 18 лет, охваченные образованием с учетом образовательных потребностей и запросов обучающихся, в том числе с ОВЗ;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Доступность качественного общего образования для граждан 7 - 18 лет, в том числе с использованием дистанционных технологий и электронного обучения;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выпускников, получивших аттестат о среднем общем образовании;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детей 5 - 18 лет, охваченных программами дополнительного образования;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школьников, обучающихся во вторую смену;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Управление образовательными организациями и проведение независимой оценки качества образования общественностью;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Обеспечение информационной открытости и прозрачности деятельности учреждения;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Соответствие материально-технической базы и инфраструктуры образовательных учреждений требованиям;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Средняя заработная плата педагогических работников общеобразовательных организаций от средней заработной платы по региону, а педагогических работников дошкольных образовательных организаций к средней заработной плате в общем образовании региона;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- Удовлетворенность населения качеством образовательных услуг;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- Охват детей в возрасте от 5 до 18 лет, имеющих право на получение дополнительного образования в рамках системы персонифицированного финансирования – 35%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- доля детей в возрасте от 5 до 18 лет, </w:t>
            </w:r>
            <w:r w:rsidRPr="00CF12FF">
              <w:rPr>
                <w:iCs/>
              </w:rPr>
              <w:t>использующих сертификаты дополнительного образования: 75%</w:t>
            </w:r>
          </w:p>
        </w:tc>
      </w:tr>
      <w:tr w:rsidR="00CF12FF" w:rsidRPr="00CF12FF" w:rsidTr="004938C8">
        <w:trPr>
          <w:trHeight w:val="9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Сроки и этапы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2024 - 2026 годы</w:t>
            </w:r>
          </w:p>
        </w:tc>
      </w:tr>
      <w:tr w:rsidR="00CF12FF" w:rsidRPr="00CF12FF" w:rsidTr="00CF12FF">
        <w:trPr>
          <w:trHeight w:val="16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1: </w:t>
            </w:r>
            <w:r w:rsidR="009C18E4">
              <w:t>«</w:t>
            </w:r>
            <w:r w:rsidRPr="00CF12FF">
              <w:t>Повышение качества и доступности дошкольного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2: </w:t>
            </w:r>
            <w:r w:rsidR="009C18E4">
              <w:t>«</w:t>
            </w:r>
            <w:r w:rsidRPr="00CF12FF">
              <w:t>Повышение качества и доступности общего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3: </w:t>
            </w:r>
            <w:r w:rsidR="009C18E4">
              <w:t>«</w:t>
            </w:r>
            <w:r w:rsidRPr="00CF12FF">
              <w:t>Повышение качества и доступности дополнительного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4: </w:t>
            </w:r>
            <w:r w:rsidR="009C18E4">
              <w:t>«</w:t>
            </w:r>
            <w:r w:rsidRPr="00CF12FF">
              <w:t>Организация отдыха детей в каникулярное время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5: </w:t>
            </w:r>
            <w:r w:rsidR="009C18E4">
              <w:t>«</w:t>
            </w:r>
            <w:r w:rsidRPr="00CF12FF">
              <w:t>Обеспечивающая подпрограмма</w:t>
            </w:r>
            <w:r w:rsidR="009C18E4">
              <w:t>»</w:t>
            </w:r>
          </w:p>
        </w:tc>
      </w:tr>
      <w:tr w:rsidR="00CF12FF" w:rsidRPr="00CF12FF" w:rsidTr="00CF12FF">
        <w:trPr>
          <w:trHeight w:val="1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>Потребность в финансировании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237 526,5 тыс. 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101 832,0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45 231,50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45 231,50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45 231,50 тыс .рублей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4 163 962,60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1 262 239,50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1 039 871,50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943 605,70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918 245,90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1 654 313,70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373 381,30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422 644,0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405 161,10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453 127,30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1: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дошкольного образования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2 182 681,90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541 954,70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578 840,80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529 001,30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531 885,10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2: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общего образования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2 931 065,20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944 515,8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701 333,20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643 481,40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641 734,80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3: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дополнительного образования детей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 объем средств, необходимый для финансирования подпрограммы, составляет 399 875,80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111 660,80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94 707,20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91 165,80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102 342,0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4: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Организация отдыха и оздоровления детей  в каникулярное время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объем средств, необходимый для финансирования подпрограммы, </w:t>
            </w:r>
            <w:r w:rsidRPr="00CF12FF">
              <w:rPr>
                <w:rFonts w:ascii="Times New Roman" w:hAnsi="Times New Roman" w:cs="Times New Roman"/>
                <w:lang w:eastAsia="en-US"/>
              </w:rPr>
              <w:lastRenderedPageBreak/>
              <w:t>составляет 7 096,50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2 701,70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1 345,40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1 518,30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1 531,10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5: 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Обеспечивающая подпрограмма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 535 083,40    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136 619,80 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131 520,40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128 831,50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138 111,70 тыс. рублей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>Основные 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Доступность дошкольного образования в районе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ДОУ, реализующих федеральный государственный образовательный стандарт дошкольного образования - 100%.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населения в возрасте 6,5 - 18 лет, охваченная образованием с учетом образовательных потребностей и запросов обучающихся, в том числе с ОВЗ, в общей численности населения в возрасте 6,5 - 18 лет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доступность качественного общего образования для граждан 7 - 18 лет, в том числе с использованием дистанционных технологий и электронного обучения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ОУ, реализующих федеральный государственный образовательный стандарт начального общего, основного общего образования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ОУ, реализующих федеральный государственный образовательный стандарт среднего общего образования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ОУ, реализующих федеральный государственный образовательный стандарт коррекционного образования - 100%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выпускников, получивших аттестат об основном общем образовании - 95%;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выпускников, получивших аттестат о среднем общем образовании - 99%;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 - 1,94.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детей 5 - 18 лет, охваченных программами дополнительного образования - 74%;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школьников, обучающихся во вторую смену - не более 10%;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учреждений, где в управление образовательными организациями и оценку качества образования будет включена общественность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учреждений, обеспечивающих информационную открытость и прозрачность деятельности учреждения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 материально-техническая база и инфраструктура, которых соответствуют требованиям - 70%;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Средняя заработная плата педагогических работников общеобразовательных организаций - 100% от средней заработной платы по региону, а педагогических работников дошкольных </w:t>
            </w:r>
            <w:r w:rsidRPr="00CF12FF">
              <w:lastRenderedPageBreak/>
              <w:t>образовательных организаций - 100% к средней заработной плате в общем образовании региона.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Удовлетворенность населения качеством образовательных услуг не менее 90%</w:t>
            </w:r>
          </w:p>
        </w:tc>
      </w:tr>
    </w:tbl>
    <w:p w:rsidR="00CF12FF" w:rsidRPr="00C0728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Актуальность программы:</w:t>
      </w: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задач, форм и содержания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Современная школа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потенциала.успешными в получении профессионального образования и, в дальнейшем, - востребованными и конкурентоспособными на рынке труда, умеющими решать моральные проблемы межличностного и социального общения.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 - это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Школа призвана воспитать инициативную личность, способную творчески мыслить и находить нестандартные решения, следовательно,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 Современная школа должна удовлетворить заказ государства и выйти на новое качество образования, под которым понимается достижение обучающимися таких образовательных результатов, которые позволят им быть успе</w:t>
      </w:r>
      <w:r w:rsidR="004938C8">
        <w:t>шными.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связи с этим должны произойти существенные изменения в содержании образования, в работе с талантливой молодежью, с современным учителем, должны измениться инфраструктура обеспечения образовательной и здоровьесберегающей деятельности и финансово - экономические механизмы.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Содержанием образования должны стать ключевые социальные результаты образования, такие как: гражданственность, патриотизм, стремление к консолидации общества, взаимодействие культур, современные компетентности, отвечающие российским требованиям. Эти ценности закладываются в основу предметных воспитательных, социализирующих программ, требующих от педагогических коллективов освоения нового содержания образования, изменений в организации учебного процесса, изучения соответствующей этим процессам нормативно - правовой базы образования, существенного изменения ценностной позиции педагогов.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Необходимо создание современной инфраструктуры обеспечения образовательной деятельности. Школьное пространство должно быть функциональным и эстетически грамотно оформленным, должно обеспечивать физическую и психологическую безопасность. Для поддержания современной инфраструктуры школы необходимо повысить качество обслуживания самого здания школы, создать такие условия обучения в школе, чтобы минимизировались риски для здоровья в процессе обучения, обеспечить возможность реализации в повседневной жизни школы инклюзивного образования для детей с ограниченными возможностями здоровья. Также необходимо создать школу с информационной средой, дающей возможность планирования образовательного процесса каждым учителем. Учащимся необходимо предоставить возможность обучения с использованием технологий дистанционного образования, в том числе в малокомплектных школах и учреждениях дополнительного образования. В целях реализации мероприятий </w:t>
      </w:r>
      <w:r w:rsidRPr="00CF12FF">
        <w:lastRenderedPageBreak/>
        <w:t xml:space="preserve">федерального проекта </w:t>
      </w:r>
      <w:r w:rsidR="009C18E4">
        <w:t>«</w:t>
      </w:r>
      <w:r w:rsidRPr="00CF12FF">
        <w:t>Успех каждого ребенка</w:t>
      </w:r>
      <w:r w:rsidR="009C18E4">
        <w:t>»</w:t>
      </w:r>
      <w:r w:rsidRPr="00CF12FF">
        <w:t xml:space="preserve">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в муниципальном районе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комитет по управлению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районе.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Наша программа направлена на создание современного образовательного пространства, удовлетворяющего потребности всех участников образовательного процесса, на определение стратегических приоритетов развития муниципальной системы образования, основных направлений и действий поих реализации.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Характеристика системы образования муниципального района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муниципальном районе функционирует 45 общеобразовательных учреждений, в том числе: 22 учреждения дошкольного образования, 20 общеобразовательных школ с контингентом в количестве 7920 учащихся, из них 342 человека - учащиеся специальной коррекционной школы, 3 учреждения дополнительного образования. По правовому статусу: 25 автономных учреждений, 19 бюджетных и 1 казенное учреждение.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Созданная муниципальная образовательная сеть обеспечивает общедоступное и бесплатное дошкольное, начальное общее, основное общее среднее общее и дополнительное образование независимо от пола, расы, национальности, языка, места жительства, других обстоятельств.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системе образования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 трудится 2124 человека (работники учреждений общего образования – 1059, дошкольных образовательных учреждений - 922, учреждений дополнительного образования - 148, работники Комитета по управлению образованием - 143).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муниципальной системе образования трудится 8 </w:t>
      </w:r>
      <w:r w:rsidR="009C18E4">
        <w:t>«</w:t>
      </w:r>
      <w:r w:rsidRPr="00CF12FF">
        <w:t>Заслуженных учителя РФ</w:t>
      </w:r>
      <w:r w:rsidR="009C18E4">
        <w:t>»</w:t>
      </w:r>
      <w:r w:rsidRPr="00CF12FF">
        <w:t xml:space="preserve">, 38 отличников народного просвещения, 173 педагогам присвоено почетное звание </w:t>
      </w:r>
      <w:r w:rsidR="009C18E4">
        <w:t>«</w:t>
      </w:r>
      <w:r w:rsidRPr="00CF12FF">
        <w:t>Почетный работник общего образования РФ</w:t>
      </w:r>
      <w:r w:rsidR="009C18E4">
        <w:t>»</w:t>
      </w:r>
      <w:r w:rsidRPr="00CF12FF">
        <w:t xml:space="preserve"> и </w:t>
      </w:r>
      <w:r w:rsidR="009C18E4">
        <w:t>«</w:t>
      </w:r>
      <w:r w:rsidRPr="00CF12FF">
        <w:t>Отличник народного образования СССР</w:t>
      </w:r>
      <w:r w:rsidR="009C18E4">
        <w:t>»</w:t>
      </w:r>
      <w:r w:rsidRPr="00CF12FF">
        <w:t xml:space="preserve">, 94 </w:t>
      </w:r>
      <w:r w:rsidR="009C18E4">
        <w:t>«</w:t>
      </w:r>
      <w:r w:rsidRPr="00CF12FF">
        <w:t>Заслуженных работника образования Забайкальского края</w:t>
      </w:r>
      <w:r w:rsidR="009C18E4">
        <w:t>»</w:t>
      </w:r>
      <w:r w:rsidRPr="00CF12FF">
        <w:t>, 19 – Отличники физической культуры и спорта.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Образовательный уровень педагогов муниципального района достаточно высок: 69% педагогов имеют высшее образование, 34% - среднее профессиональное, 45% педагогов муниципального района имеют высшую и первую квалификационную категорию, 12 обучаются заочно в учреждениях ВПО.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Образовательные организации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края, реализующие программы общего образования укомплектованы педагогическими кадрами на 97%. Важнейшим фактором сохранения и развития системы образования является процесс обновления педагогических кадров. В образовательных организациях муниципального района трудятся опытные педагоги. В последние годы значительно уменьшилось число молодых учителей со стажем до 5 лет, в 2022 году молодые педагоги со стажем до 5 лет составили 76%. Основная масса педагогов (63%) работают в школе более 20 лет, количество работающих пенсионеров – 33%.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Одной из наиболее актуальных проблем на сегодняшний день остается отток кадров из отрасли, а самое главное - из региона. В настоящее время даже при наличии свободного </w:t>
      </w:r>
      <w:r w:rsidRPr="00CF12FF">
        <w:lastRenderedPageBreak/>
        <w:t xml:space="preserve">жилья, с трудом удается привлечь молодых педагогов, выпускников ВУЗов в образовательные учреждения муниципального района. Привлечение молодых специалистов, в том числе бывших выпускников ОУ является перспективной целью для решения данной проблемы.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 проводится работа по заключению Договоров о целевом приеме в ФГБОУ ВПО </w:t>
      </w:r>
      <w:r w:rsidR="009C18E4">
        <w:t>«</w:t>
      </w:r>
      <w:r w:rsidRPr="00CF12FF">
        <w:t>Забайкальский государственный университет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школах муниципального района активизирована профориентационная работа с обучающимися старших классов, их родителями, направленная на мотивацию получения педагогических профессий. С 1 сентября 2023 во всех ОУ введен профориентационный минимум, целью внедрения которого является выстраивание системы профессиональной ориентации обучающихся 6-11 классов, которая реализуется в образовательной, воспитательной и иных видах деятельности. Также с 1 сентября 2023 на базе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 открыты </w:t>
      </w:r>
      <w:r w:rsidR="009C18E4">
        <w:t>«</w:t>
      </w:r>
      <w:r w:rsidRPr="00CF12FF">
        <w:t>Горные классы</w:t>
      </w:r>
      <w:r w:rsidR="009C18E4">
        <w:t>»</w:t>
      </w:r>
      <w:r w:rsidRPr="00CF12FF">
        <w:t xml:space="preserve"> для профильного изучения горного дела, оснащённые за счёт единой президентской субсидии. 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Развитие дошкольного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условиях реализации дорожной карты по снижению очередности на получение услуг дошкольного образования наблюдается стабильная динамика роста охвата детей дошкольным образованием. Дошкольные образовательные учреждения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посещают 2863 ребенка, 2 - группы дошкольного образования при общеобразовательных школах.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детей в возрасте от 3 до 7 лет, охваченных услугами дошкольного образования, составила 2221 ребенок - 99,7% данной категории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Средняя наполняемость групп в ДОУ – 22  ребенка.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детей, состоящих на учете для получения места в ДОУ на 01.09.23 составляет  396 чел. Актуальная очередь для детей от 3 до 7 лет отсутствует.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доступности дошкольного образования, обеспечивающего равный стартовый уровень детей старшего дошкольного возраста при поступлении в школу.  100% детей в возрасте от 5 до 7 лет получают образовательные услуги по дошкольному образованию, присмотру и уходу.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Удовлетворенность населения качеством оказания образовательных услуг в дошкольных учреждениях составила - 92%.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Также услугами дошкольного образования охвачены 39 детей-инвалидов, 584 детей с ограниченными возможностями здоровья (далее - ОВЗ). В МАДОУ детский сад № 12 </w:t>
      </w:r>
      <w:r w:rsidR="009C18E4">
        <w:t>«</w:t>
      </w:r>
      <w:r w:rsidRPr="00CF12FF">
        <w:t>Родничок</w:t>
      </w:r>
      <w:r w:rsidR="009C18E4">
        <w:t>»</w:t>
      </w:r>
      <w:r w:rsidRPr="00CF12FF">
        <w:t xml:space="preserve"> и детский сад № 11 </w:t>
      </w:r>
      <w:r w:rsidR="009C18E4">
        <w:t>«</w:t>
      </w:r>
      <w:r w:rsidRPr="00CF12FF">
        <w:t>Улыбка</w:t>
      </w:r>
      <w:r w:rsidR="009C18E4">
        <w:t>»</w:t>
      </w:r>
      <w:r w:rsidRPr="00CF12FF">
        <w:t xml:space="preserve"> организована работа групп компенсирующей, комбинированной и оздоровительной направленности.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образовательного процесса в ДОУ направлена на реализацию ФГОС дошкольного образования, для чего созданы условия соответствующие требованиям, позволяющие обеспечить полноценное развитие личности воспитанников. Осваиваются современные инновационные технологии эффективной социализации дошкольников: клубные часы, групповые сборы, волонтерское движение, развивающее общение, социальные акции, проектная и исследовательская деятельность с воспитанниками ДОУ.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обеспечению безопасности деятельности ДОУ - это наличие и обслуживание автоматической пожарной сигнализации, голосового оповещения, оборудование эвакуационными выходами, первичными средствами пожаротушения, установлены кнопки экстренного вызова полиции в 14 ДОУ, камеры видеонаблюдения в 14 ДОУ, в 14 ДОУ установлены домофоны на входе. При ДОУ созданы добровольные пожарные дружины, нештатные формирования по обеспечению выполнения мероприятий по гражданской обороне, обследуются места массового пребывания людей в целях антитеррористической защищенности.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lastRenderedPageBreak/>
        <w:t>Развитие начального общего, основного общего и среднего общего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Количество обучающихся общеобразовательных учреждений составляет 7929 человек - 93,78% от общего количества детей в возрасте от 7 до 17 лет, проживающих на территории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обучающихся в 1 - 4 классах - 3373, 5 - 9 классах - 4088, 10 - 11 классах - 457, детей с ОВЗ по адаптированным программам – 537, детей-инвалидов – 150 человек.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Обучающимся предоставлена возможность получения образования в очной форме 7907 человек/98,8%, в очно-заочной форме 6 человек/0,3%, в семейной форме - 16 человек. Профильным обучением на уровне среднего общего образования охвачено 100% старшеклассников, отдельные учебные группы углубленно изучают предметы (66% старшеклассников).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учреждениями, общественными, государственными организациями.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одну смену работают 13 ОУ, что составляет 65%, 14% школьников обучаются во вторую смену, по пятидневной рабочей неделе занимаются 6673 обучающихся/84%.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4 общеобразовательных учреждения (МАОУ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2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5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7</w:t>
      </w:r>
      <w:r w:rsidR="009C18E4">
        <w:t>»</w:t>
      </w:r>
      <w:r w:rsidRPr="00CF12FF">
        <w:t>) работают с загруженностью более 100% от проектной мощности.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общеобразовательных учреждениях муниципального района внедряются в образовательный процесс обновленные Федеральные государственные образовательные стандарты (далее обновленные ФГОС), обеспечивающие создание единого образовательного пространства. Обновленные ФГОС реализуются в штатном режиме,  в 2023-2024 учебном году это 1 – 8, 10  классы всех общеобразовательных школ: 3380/45% обучающихся, в 2024-2025 учебном году все классы.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муниципальной системе образования созданы необходимые условия для получения качественного образования лицами с ОВЗ. В общеобразовательных учреждениях обучается 537 школьников с ОВЗ, что составляет 7,5% от общего количества обучающихся, 150  детей – инвалидов (1,1%). Из указанной категории детей обучаются все, в муниципальном районе нет детей, не обучающихся по медицинским показаниям.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(МКОУ </w:t>
      </w:r>
      <w:r w:rsidR="009C18E4">
        <w:t>«</w:t>
      </w:r>
      <w:r w:rsidRPr="00CF12FF">
        <w:t>СКОШ № 10</w:t>
      </w:r>
      <w:r w:rsidR="009C18E4">
        <w:t>»</w:t>
      </w:r>
      <w:r w:rsidRPr="00CF12FF">
        <w:t xml:space="preserve">).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Системой дополнительного образования и внеурочной деятельностью охвачены 83,7% детей с ограниченными возможностями здоровья. В кружках и студиях Детско-юношеского центра занимались 119 детей с задержкой психического развития, 36 детей с ОВЗ и детей-инвалидов.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вопросам здоровьесбережения и обеспечения безопасности жизнедеятельности обучающихся.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Бесплатное горячее питание получают 100% обучающихся 1-4 классов, 100% детей участников СВО. Двухразовым горячим питанием обеспечены 100 % обучающихся с ОВЗ. Дети, обучающиеся индивидуально на дому, получают компенсацию на  двухразовое горячее питание.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99,7% обучающихся прошли медицинский осмотр, на основании которого установлено, что I группу здоровья имеют 11,2% учащихся, II группу - 78,3%, III и IV группы - у 10,5% обучающихся.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 всех школах имеются спортивные залы, оснащенные на 80% современным спортивным оборудованием, в 5 ОУ имеются тренажерные залы, в 7 ОУ кабинеты ритмики, хореографии, 4 плавательных бассейна, 18 стадионов, 20 спортивных площадок, что способствует развитию массового спорта. В школах муниципального района проводятся такие массовые мероприятия  как </w:t>
      </w:r>
      <w:r w:rsidR="009C18E4">
        <w:t>«</w:t>
      </w:r>
      <w:r w:rsidRPr="00CF12FF">
        <w:t>День здоровья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День бегуна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Папа, мама, я - спортивная семья</w:t>
      </w:r>
      <w:r w:rsidR="009C18E4">
        <w:t>»</w:t>
      </w:r>
      <w:r w:rsidRPr="00CF12FF">
        <w:t xml:space="preserve">, школьные спартакиады среди обучающихся  по волейболу, баскетболу, пионерболу,  легкой атлетике. Акции </w:t>
      </w:r>
      <w:r w:rsidR="009C18E4">
        <w:t>«</w:t>
      </w:r>
      <w:r w:rsidRPr="00CF12FF">
        <w:t>Спорт – альтернатива пагубным привычкам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 xml:space="preserve">Мы за </w:t>
      </w:r>
      <w:r w:rsidRPr="00CF12FF">
        <w:lastRenderedPageBreak/>
        <w:t>здоровый образ жизни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Спортивным быть - современно</w:t>
      </w:r>
      <w:r w:rsidR="009C18E4">
        <w:t>»</w:t>
      </w:r>
      <w:r w:rsidRPr="00CF12FF">
        <w:t xml:space="preserve">. Лучшие игроки команд представляют свои образовательные учреждения на краевых этапах спортивных мероприятий. Традиционным стало участие школ города и района в </w:t>
      </w:r>
      <w:r w:rsidR="009C18E4">
        <w:t>«</w:t>
      </w:r>
      <w:r w:rsidRPr="00CF12FF">
        <w:t xml:space="preserve">Президентских спортивных играх и </w:t>
      </w:r>
      <w:r w:rsidR="009C18E4">
        <w:t>«</w:t>
      </w:r>
      <w:r w:rsidRPr="00CF12FF">
        <w:t>Президентских состязаниях</w:t>
      </w:r>
      <w:r w:rsidR="009C18E4">
        <w:t>»</w:t>
      </w:r>
      <w:r w:rsidRPr="00CF12FF">
        <w:t xml:space="preserve">. В 2021 (МАОУ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, 2022, 2023 (МАОУ </w:t>
      </w:r>
      <w:r w:rsidR="009C18E4">
        <w:t>«</w:t>
      </w:r>
      <w:r w:rsidRPr="00CF12FF">
        <w:t>Гимназия №9</w:t>
      </w:r>
      <w:r w:rsidR="009C18E4">
        <w:t>»</w:t>
      </w:r>
      <w:r w:rsidRPr="00CF12FF">
        <w:t xml:space="preserve">) команды участвовали в федеральном этапе краевых </w:t>
      </w:r>
      <w:r w:rsidR="009C18E4">
        <w:t>«</w:t>
      </w:r>
      <w:r w:rsidRPr="00CF12FF">
        <w:t>Президентских состязаний</w:t>
      </w:r>
      <w:r w:rsidR="009C18E4">
        <w:t>»</w:t>
      </w:r>
      <w:r w:rsidRPr="00CF12FF">
        <w:t xml:space="preserve">.  Реализация мероприятий по внедрению Всероссийского физкультурно-спортивного комплекса </w:t>
      </w:r>
      <w:r w:rsidR="009C18E4">
        <w:t>«</w:t>
      </w:r>
      <w:r w:rsidRPr="00CF12FF">
        <w:t>ГТО</w:t>
      </w:r>
      <w:r w:rsidR="009C18E4">
        <w:t>»</w:t>
      </w:r>
      <w:r w:rsidRPr="00CF12FF">
        <w:t xml:space="preserve"> является одной из основных задач МАУДО </w:t>
      </w:r>
      <w:r w:rsidR="009C18E4">
        <w:t>«</w:t>
      </w:r>
      <w:r w:rsidRPr="00CF12FF">
        <w:t>СШ № 3</w:t>
      </w:r>
      <w:r w:rsidR="009C18E4">
        <w:t>»</w:t>
      </w:r>
      <w:r w:rsidRPr="00CF12FF">
        <w:t xml:space="preserve">. Школы  города   принимают  активное участие в мероприятиях ВФСК </w:t>
      </w:r>
      <w:r w:rsidR="009C18E4">
        <w:t>«</w:t>
      </w:r>
      <w:r w:rsidRPr="00CF12FF">
        <w:t>ГТО</w:t>
      </w:r>
      <w:r w:rsidR="009C18E4">
        <w:t>»</w:t>
      </w:r>
      <w:r w:rsidRPr="00CF12FF">
        <w:t xml:space="preserve">. Кроме обучающихся  по  данной программе  прошли обучение 182 дошкольника. В мае 2023 года был проведен  традиционный  фестиваль ГТО для  воспитанников детских садов. Мероприятия проводимые общественно-государственным движением детей и молодежи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(РДДМ) стали традиционными во всех ОУ. Обучающиеся активные участники Юнармейских состязаний, а также мероприятий в рамках проекта </w:t>
      </w:r>
      <w:r w:rsidR="009C18E4">
        <w:t>«</w:t>
      </w:r>
      <w:r w:rsidRPr="00CF12FF">
        <w:t>Спорт для всех</w:t>
      </w:r>
      <w:r w:rsidR="009C18E4">
        <w:t>»</w:t>
      </w:r>
      <w:r w:rsidRPr="00CF12FF">
        <w:t xml:space="preserve">: шахматной олимпиады, хоккея на валенках, русской лапты, школьной футбольной команды.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муниципальном районе отсутствуют школы, находящиеся в аварийном состоянии. Общая площадь всех помещений общеобразовательных учреждений составила 69538,3 кв. м, в расчете на 1 учащегося - 8,8 кв. м. 100% общеобразовательных учреждений, осуществляющих образовательную деятельность,  отвечают современным требованиям.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Системой оповещения о пожаре и автоматической пожарной сигнализацией оборудованы 100% ОУ, системой видеонаблюдения - 82%, тревожная сигнализация и кнопки экстренного вызова имеются во всех ОУ. Интернетом и телефонной связью обеспечены 100% ОУ, системой </w:t>
      </w:r>
      <w:r w:rsidR="009C18E4">
        <w:t>«</w:t>
      </w:r>
      <w:r w:rsidRPr="00CF12FF">
        <w:t>Мобильный телохранитель оснащены 69% ОУ района, системами контроля и управления доступом (турникеты) – 9 ОУ/20%, стационарными металлоискателями 42% ОУ, системами оповещения и управления эвакуацией 44%. Во всех ОУ созданы паспорта безопасности. С обучающимися систематически проводятся инструктажи и  мероприятия по воспитанию культуры безопасности жизнедеятельности.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Серьезное внимание уделяется информационной безопасности и применению в образовательной деятельности современных информационно-коммуникационных технологий.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20 образовательных учреждениях функционируют более 1407 компьютеров и ноутбуков с установленным лицензионным программным обеспечением и выходом в сеть Интернет. Количество учащихся на 1 ПК составляет 6 человек. Все образовательные учреждения имеют возможность оказывать муниципальные услуги в электронном виде благодаря внедренным информационным системам. Официальные сайты всех образовательных учреждений муниципального района располагаются на платформе, исключающей не образовательный контент, и по структуре размещения сведений полностью соответствующей требованиям Закона </w:t>
      </w:r>
      <w:r w:rsidR="009C18E4">
        <w:t>«</w:t>
      </w:r>
      <w:r w:rsidRPr="00CF12FF">
        <w:t>Об образовании в Российской Федерации</w:t>
      </w:r>
      <w:r w:rsidR="009C18E4">
        <w:t>»</w:t>
      </w:r>
      <w:r w:rsidRPr="00CF12FF">
        <w:t xml:space="preserve"> в части размещения информации на официальном сайте образовательной организации. В рамках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 в  ОУ муниципального  района реализуется Цифровая образовательная среда (ЦОС) – совокупность программных и технических средств, образовательного контента, необходимых для реализации образовательных программ в том числе с применением электронного обучения, дистанционных образовательных технологий, обеспечивающих доступ к образовательным услугам и сервисам в электронном виде, в 19 ОУ используется оборудование федерального проекта </w:t>
      </w:r>
      <w:r w:rsidR="009C18E4">
        <w:t>«</w:t>
      </w:r>
      <w:r w:rsidRPr="00CF12FF">
        <w:t>Цифровая образовательная среда</w:t>
      </w:r>
      <w:r w:rsidR="009C18E4">
        <w:t>»</w:t>
      </w:r>
      <w:r w:rsidRPr="00CF12FF">
        <w:t xml:space="preserve">,  в 9 ОУ реализуют деятельность </w:t>
      </w:r>
      <w:r w:rsidR="009C18E4">
        <w:t>«</w:t>
      </w:r>
      <w:r w:rsidRPr="00CF12FF">
        <w:t>Точки роста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На базе МАОУ </w:t>
      </w:r>
      <w:r w:rsidR="009C18E4">
        <w:t>«</w:t>
      </w:r>
      <w:r w:rsidRPr="00CF12FF">
        <w:t>СОШ №5</w:t>
      </w:r>
      <w:r w:rsidR="009C18E4">
        <w:t>»</w:t>
      </w:r>
      <w:r w:rsidRPr="00CF12FF">
        <w:t xml:space="preserve"> действует </w:t>
      </w:r>
      <w:r w:rsidR="009C18E4">
        <w:t>«</w:t>
      </w:r>
      <w:r w:rsidRPr="00CF12FF">
        <w:t>Кванториум</w:t>
      </w:r>
      <w:r w:rsidR="009C18E4">
        <w:t>»</w:t>
      </w:r>
      <w:r w:rsidRPr="00CF12FF">
        <w:t xml:space="preserve"> - площадка, оснащённая высокотехнологичным оборудованием в целях обеспечения реализации федерального проекта </w:t>
      </w:r>
      <w:r w:rsidR="009C18E4">
        <w:t>«</w:t>
      </w:r>
      <w:r w:rsidRPr="00CF12FF">
        <w:t>Современная школа</w:t>
      </w:r>
      <w:r w:rsidR="009C18E4">
        <w:t>»</w:t>
      </w:r>
      <w:r w:rsidRPr="00CF12FF">
        <w:t xml:space="preserve">. Дети занимаются по по различным научно-исследовательским и инженерно-техническим направлениям. Мероприятия </w:t>
      </w:r>
      <w:r w:rsidR="009C18E4">
        <w:t>«</w:t>
      </w:r>
      <w:r w:rsidRPr="00CF12FF">
        <w:t>Кванториума</w:t>
      </w:r>
      <w:r w:rsidR="009C18E4">
        <w:t>»</w:t>
      </w:r>
      <w:r w:rsidRPr="00CF12FF">
        <w:t xml:space="preserve"> охватывают не менее 2000/26% обучающихся всех ОУ города и района.</w:t>
      </w:r>
    </w:p>
    <w:p w:rsidR="00CF12FF" w:rsidRDefault="00CF12FF" w:rsidP="00CF12FF">
      <w:pPr>
        <w:pStyle w:val="ConsPlusNormal"/>
        <w:jc w:val="both"/>
      </w:pPr>
      <w:r w:rsidRPr="00CF12FF">
        <w:t xml:space="preserve">             На базе МАОУ </w:t>
      </w:r>
      <w:r w:rsidR="009C18E4">
        <w:t>«</w:t>
      </w:r>
      <w:r w:rsidRPr="00CF12FF">
        <w:t>СОШ №6</w:t>
      </w:r>
      <w:r w:rsidR="009C18E4">
        <w:t>»</w:t>
      </w:r>
      <w:r w:rsidRPr="00CF12FF">
        <w:t xml:space="preserve"> осуществляет деятельность </w:t>
      </w:r>
      <w:r w:rsidR="009C18E4">
        <w:t>«</w:t>
      </w:r>
      <w:r w:rsidRPr="00CF12FF">
        <w:t>IT-Куб</w:t>
      </w:r>
      <w:r w:rsidR="009C18E4">
        <w:t>»</w:t>
      </w:r>
      <w:r w:rsidRPr="00CF12FF">
        <w:t xml:space="preserve"> - центр цифрового </w:t>
      </w:r>
      <w:r w:rsidRPr="00CF12FF">
        <w:lastRenderedPageBreak/>
        <w:t xml:space="preserve">образования в целях обеспечения реализации федерального проекта </w:t>
      </w:r>
      <w:r w:rsidR="009C18E4">
        <w:t>«</w:t>
      </w:r>
      <w:r w:rsidRPr="00CF12FF">
        <w:t>Цифровая образовательная среда</w:t>
      </w:r>
      <w:r w:rsidR="009C18E4">
        <w:t>»</w:t>
      </w:r>
      <w:r w:rsidRPr="00CF12FF">
        <w:t xml:space="preserve">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. Его деятельность направлена на создание среды, обеспечивающей: продвижение компетенций в области цифровизации, освоение обучающимися актуальных и востребованных знаний, навыков и компетенций в сфере информационно-коммуникационных технологий, выявление, поддержку и развитие у детей способностей и талантов, профориентацию школьников, развитие у детей математической, информационной грамотности, формирование критического мышления, реализация программ дополнительного образования, а также проведение мероприятий по тематике современных цифровых технологий и информатики, знакомство с технологиями искусственного интеллекта, а также просветительскую работу по цифровой грамотности и цифровой безопасности. Мероприятия </w:t>
      </w:r>
      <w:r w:rsidR="009C18E4">
        <w:t>«</w:t>
      </w:r>
      <w:r w:rsidRPr="00CF12FF">
        <w:t>IT-Куба</w:t>
      </w:r>
      <w:r w:rsidR="009C18E4">
        <w:t>»</w:t>
      </w:r>
      <w:r w:rsidRPr="00CF12FF">
        <w:t xml:space="preserve"> охватывают не менее 1800/22% обучающихся всех ОУ города и района.   </w:t>
      </w:r>
    </w:p>
    <w:p w:rsidR="004938C8" w:rsidRPr="00CF12FF" w:rsidRDefault="004938C8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Учебные результаты:</w:t>
      </w:r>
    </w:p>
    <w:p w:rsidR="00CF12FF" w:rsidRPr="00CF12FF" w:rsidRDefault="00CF12FF" w:rsidP="00CF12F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CF12FF">
        <w:rPr>
          <w:rFonts w:ascii="Times New Roman" w:hAnsi="Times New Roman" w:cs="Times New Roman"/>
          <w:b w:val="0"/>
        </w:rPr>
        <w:t xml:space="preserve">           В целом успеваемость составляет 99,5%, качество - 45%.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Начальное общее образование: успеваемость выпускников начальной школы составляет 99,8%, качество - 49%.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Основное общее образование: 97% выпускников 9-х классов успешно прошли государственную итоговую аттестацию.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Среднее общее образование: 99% выпускников 11-х классов успешно прошли государственную итоговую аттестацию в форме ЕГЭ и получили аттестат о среднем общем образовании. По большинству предметов результаты выше средне краевых.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21 выпускник 11-х классов награжден федеральной  медалью </w:t>
      </w:r>
      <w:r w:rsidR="009C18E4">
        <w:t>«</w:t>
      </w:r>
      <w:r w:rsidRPr="00CF12FF">
        <w:t>За особые успехи в учении</w:t>
      </w:r>
      <w:r w:rsidR="009C18E4">
        <w:t>»</w:t>
      </w:r>
      <w:r w:rsidRPr="00CF12FF">
        <w:t xml:space="preserve">. Золотую медаль </w:t>
      </w:r>
      <w:r w:rsidR="009C18E4">
        <w:t>«</w:t>
      </w:r>
      <w:r w:rsidRPr="00CF12FF">
        <w:t>Гордость Забайкалья</w:t>
      </w:r>
      <w:r w:rsidR="009C18E4">
        <w:t>»</w:t>
      </w:r>
      <w:r w:rsidRPr="00CF12FF">
        <w:t xml:space="preserve"> получили 20 выпускников. Серебряную медаль </w:t>
      </w:r>
      <w:r w:rsidR="009C18E4">
        <w:t>«</w:t>
      </w:r>
      <w:r w:rsidRPr="00CF12FF">
        <w:t>Гордость Забайкалья</w:t>
      </w:r>
      <w:r w:rsidR="009C18E4">
        <w:t>»</w:t>
      </w:r>
      <w:r w:rsidRPr="00CF12FF">
        <w:t xml:space="preserve"> получили 5 выпускников.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77% выпускников поступили в вузы, из них 85% - по изучаемому в школе профилю, более 60% выпускников поступили в вузы на бюджетной основе. 20% выпускников продолжили обучение в учреждениях среднего профессионального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Воспитательная деятельность в общеобразовательных учреждениях реализуется в соответствии с Федеральным планом воспитательной работы и Единый федеральным календарным  планом воспитательной работы для образовательных организаций, который реализуется в рамках урочной и внеурочной деятельности. План включает перечень памятных и юбилейных дат, связанных с историей, литературой, наукой и искусством нашей страны,  а также дополнительно разработанный перечень мероприятий, рекомендуемых в рамках календарного плана воспитательной работы.</w:t>
      </w:r>
    </w:p>
    <w:p w:rsidR="004938C8" w:rsidRDefault="004938C8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Развитие дополнительного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Дополнительное образование представлено 3 учреждениями дополнительного образования: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, МБУДО </w:t>
      </w:r>
      <w:r w:rsidR="009C18E4">
        <w:t>«</w:t>
      </w:r>
      <w:r w:rsidRPr="00CF12FF">
        <w:t>СШ</w:t>
      </w:r>
      <w:r w:rsidR="009C18E4">
        <w:t>»</w:t>
      </w:r>
      <w:r w:rsidRPr="00CF12FF">
        <w:t xml:space="preserve">, МБУДО </w:t>
      </w:r>
      <w:r w:rsidR="009C18E4">
        <w:t>«</w:t>
      </w:r>
      <w:r w:rsidRPr="00CF12FF">
        <w:t>ДЮСШ №3</w:t>
      </w:r>
      <w:r w:rsidR="009C18E4">
        <w:t>»</w:t>
      </w:r>
      <w:r w:rsidRPr="00CF12FF">
        <w:t xml:space="preserve">, также во всех ОУ реализуются программы внеурочной занятости и дополнительного образования.  Регистрация и запись детей осуществляется через информационный портал </w:t>
      </w:r>
      <w:r w:rsidR="009C18E4">
        <w:t>«</w:t>
      </w:r>
      <w:r w:rsidRPr="00CF12FF">
        <w:t>Навигатор дополнительного образования детей Забайкальского края</w:t>
      </w:r>
      <w:r w:rsidR="009C18E4">
        <w:t>»</w:t>
      </w:r>
      <w:r w:rsidRPr="00CF12FF">
        <w:t xml:space="preserve">. В рамках внеурочной занятости и дополнительного образования в общеобразовательных учреждениях функционируют школьные научные общества, школьные спортивные клубы, волонтерские отряды, профильные отряды ЮИД, ЮДП, ЮДПД, Советы лидеров и школьное самоуправление, профориентационные курсы - </w:t>
      </w:r>
      <w:r w:rsidR="009C18E4">
        <w:t>«</w:t>
      </w:r>
      <w:r w:rsidRPr="00CF12FF">
        <w:t>Финансовая грамотность</w:t>
      </w:r>
      <w:r w:rsidR="009C18E4">
        <w:t>»</w:t>
      </w:r>
      <w:r w:rsidRPr="00CF12FF">
        <w:t xml:space="preserve"> (МАОУ </w:t>
      </w:r>
      <w:r w:rsidR="009C18E4">
        <w:t>«</w:t>
      </w:r>
      <w:r w:rsidRPr="00CF12FF">
        <w:t>СОШ №4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Практическое обществознание</w:t>
      </w:r>
      <w:r w:rsidR="009C18E4">
        <w:t>»</w:t>
      </w:r>
      <w:r w:rsidRPr="00CF12FF">
        <w:t xml:space="preserve"> (МАОУ </w:t>
      </w:r>
      <w:r w:rsidR="009C18E4">
        <w:t>«</w:t>
      </w:r>
      <w:r w:rsidRPr="00CF12FF">
        <w:t>СОШ №3</w:t>
      </w:r>
      <w:r w:rsidR="009C18E4">
        <w:t>»</w:t>
      </w:r>
      <w:r w:rsidRPr="00CF12FF">
        <w:t xml:space="preserve">), элективные курсы по другим направлениям.Всего внеурочной занятостью и дополнительным образованием в общеобразовательных учреждениях заняты 7785 обучающихся / 98,2% от общего количества.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общеобразовательных учреждениях создано и функционирует 10 волонтерских отрядов в МАОУ </w:t>
      </w:r>
      <w:r w:rsidR="009C18E4">
        <w:t>«</w:t>
      </w:r>
      <w:r w:rsidRPr="00CF12FF">
        <w:t>СОШ №2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№5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№6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, </w:t>
      </w:r>
      <w:r w:rsidRPr="00CF12FF">
        <w:lastRenderedPageBreak/>
        <w:t xml:space="preserve">МАОУ </w:t>
      </w:r>
      <w:r w:rsidR="009C18E4">
        <w:t>«</w:t>
      </w:r>
      <w:r w:rsidRPr="00CF12FF">
        <w:t>СОШ №8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Целиннинская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Юбилейнинская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Соктуй-Милозанская ООШ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Маргуцекская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Капцегайтуйская СОШ</w:t>
      </w:r>
      <w:r w:rsidR="009C18E4">
        <w:t>»</w:t>
      </w:r>
      <w:r w:rsidRPr="00CF12FF">
        <w:t xml:space="preserve">. Участниками школьных волонтерских отрядов являются 187 человек. На базе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 организован волонтерский отряд </w:t>
      </w:r>
      <w:r w:rsidR="009C18E4">
        <w:t>«</w:t>
      </w:r>
      <w:r w:rsidRPr="00CF12FF">
        <w:t>Инициатива</w:t>
      </w:r>
      <w:r w:rsidR="009C18E4">
        <w:t>»</w:t>
      </w:r>
      <w:r w:rsidRPr="00CF12FF">
        <w:t xml:space="preserve">, в который входят 60 волонтеров-школьников в возрасте от 13 до 17 лет. Все акции и мероприятия формируются организатором на платформе DOBRO.RU, после выполнения заданий волонтерам проставляются часы в электронную книжку.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 всех ОУ открыты первичные отделения общероссийского общественно-государственного движения детей и молодежи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(РДДМ). Теперь оно объединяет все молодежные организации и движения страны, в том числе, в него вошли </w:t>
      </w:r>
      <w:r w:rsidR="009C18E4">
        <w:t>«</w:t>
      </w:r>
      <w:r w:rsidRPr="00CF12FF">
        <w:t>Юнармия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Большая перемена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Российское движение школьников</w:t>
      </w:r>
      <w:r w:rsidR="009C18E4">
        <w:t>»</w:t>
      </w:r>
      <w:r w:rsidRPr="00CF12FF">
        <w:t xml:space="preserve">. За текущий период в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вовлечено 280 обучающихся. Проведены всероссийские социально-значимые акции </w:t>
      </w:r>
      <w:r w:rsidR="009C18E4">
        <w:t>«</w:t>
      </w:r>
      <w:r w:rsidRPr="00CF12FF">
        <w:t>Завтрак на траве</w:t>
      </w:r>
      <w:r w:rsidR="009C18E4">
        <w:t>»</w:t>
      </w:r>
      <w:r w:rsidRPr="00CF12FF">
        <w:t xml:space="preserve"> (к Дню семьи, любви и верности), </w:t>
      </w:r>
      <w:r w:rsidR="009C18E4">
        <w:t>«</w:t>
      </w:r>
      <w:r w:rsidRPr="00CF12FF">
        <w:t>Мы – граждане России!</w:t>
      </w:r>
      <w:r w:rsidR="009C18E4">
        <w:t>»</w:t>
      </w:r>
      <w:r w:rsidRPr="00CF12FF">
        <w:t xml:space="preserve"> (вручение паспортов, приуроченное к Дню города), </w:t>
      </w:r>
      <w:r w:rsidR="009C18E4">
        <w:t>«</w:t>
      </w:r>
      <w:r w:rsidRPr="00CF12FF">
        <w:t>Письмо солдату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Ромашка добра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Старшеклассник года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Мы - будущие избиратели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Подари праздник детям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День пожилого человека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Голубая лента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Окна Победы</w:t>
      </w:r>
      <w:r w:rsidR="009C18E4">
        <w:t>»</w:t>
      </w:r>
      <w:r w:rsidRPr="00CF12FF">
        <w:t xml:space="preserve"> и др. Кроме этого, в школах действуют детские общественные объединения по различным направлениям – </w:t>
      </w:r>
      <w:r w:rsidR="009C18E4">
        <w:t>«</w:t>
      </w:r>
      <w:r w:rsidRPr="00CF12FF">
        <w:t>Новая волна</w:t>
      </w:r>
      <w:r w:rsidR="009C18E4">
        <w:t>»</w:t>
      </w:r>
      <w:r w:rsidRPr="00CF12FF">
        <w:t xml:space="preserve"> (гражданско-патриотическое,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Единство</w:t>
      </w:r>
      <w:r w:rsidR="009C18E4">
        <w:t>»</w:t>
      </w:r>
      <w:r w:rsidRPr="00CF12FF">
        <w:t xml:space="preserve"> (гражданско-патриотическое, МБОУ </w:t>
      </w:r>
      <w:r w:rsidR="009C18E4">
        <w:t>«</w:t>
      </w:r>
      <w:r w:rsidRPr="00CF12FF">
        <w:t>Среднеаргунская ООШ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Радужная Федерация</w:t>
      </w:r>
      <w:r w:rsidR="009C18E4">
        <w:t>»</w:t>
      </w:r>
      <w:r w:rsidRPr="00CF12FF">
        <w:t xml:space="preserve"> (социально-гуманитарное, МАОУ </w:t>
      </w:r>
      <w:r w:rsidR="009C18E4">
        <w:t>«</w:t>
      </w:r>
      <w:r w:rsidRPr="00CF12FF">
        <w:t>СОШ №8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Мы вместе</w:t>
      </w:r>
      <w:r w:rsidR="009C18E4">
        <w:t>»</w:t>
      </w:r>
      <w:r w:rsidRPr="00CF12FF">
        <w:t xml:space="preserve"> (духовно-нравственное, МБОУ </w:t>
      </w:r>
      <w:r w:rsidR="009C18E4">
        <w:t>«</w:t>
      </w:r>
      <w:r w:rsidRPr="00CF12FF">
        <w:t>Капцегайтуйская СОШ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Детство</w:t>
      </w:r>
      <w:r w:rsidR="009C18E4">
        <w:t>»</w:t>
      </w:r>
      <w:r w:rsidRPr="00CF12FF">
        <w:t xml:space="preserve"> (художественно-эстетическое, МАОУ </w:t>
      </w:r>
      <w:r w:rsidR="009C18E4">
        <w:t>«</w:t>
      </w:r>
      <w:r w:rsidRPr="00CF12FF">
        <w:t>СОШ №3</w:t>
      </w:r>
      <w:r w:rsidR="009C18E4">
        <w:t>»</w:t>
      </w:r>
      <w:r w:rsidRPr="00CF12FF">
        <w:t xml:space="preserve">) и другие. В 9 ОУ работают школьные музеи, в 11 ОУ оформлены музейные уголки в которых наряду с уроками истории, литературы, географии, проводятся внеклассные мероприятия: классные часы, уроки мужества, литературные чтения. Во всех ОУ созданы экспозиции, посвященные участникам СВО. С 1 сентября 2022 года введены единые требования по использованию государственной символики РФ: в каждой школе  в начале учебной недели исполняют гимн страны и поднимают государственный флаг. Кроме того, введен единый курс </w:t>
      </w:r>
      <w:r w:rsidR="009C18E4">
        <w:t>«</w:t>
      </w:r>
      <w:r w:rsidRPr="00CF12FF">
        <w:t>Разговоры о важном</w:t>
      </w:r>
      <w:r w:rsidR="009C18E4">
        <w:t>»</w:t>
      </w:r>
      <w:r w:rsidRPr="00CF12FF">
        <w:t xml:space="preserve">, который проходит каждый понедельник первым уроком во всех школах. Основные темы связаны с ключевыми аспектами жизни человека в современной России.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 01.09.2022 года во всех общеобразовательных учреждениях города (кроме МАОУ </w:t>
      </w:r>
      <w:r w:rsidR="009C18E4">
        <w:t>«</w:t>
      </w:r>
      <w:r w:rsidRPr="00CF12FF">
        <w:t>Гимназия №9</w:t>
      </w:r>
      <w:r w:rsidR="009C18E4">
        <w:t>»</w:t>
      </w:r>
      <w:r w:rsidRPr="00CF12FF">
        <w:t xml:space="preserve"> и МКОУ </w:t>
      </w:r>
      <w:r w:rsidR="009C18E4">
        <w:t>«</w:t>
      </w:r>
      <w:r w:rsidRPr="00CF12FF">
        <w:t>СКОШ №10</w:t>
      </w:r>
      <w:r w:rsidR="009C18E4">
        <w:t>»</w:t>
      </w:r>
      <w:r w:rsidRPr="00CF12FF">
        <w:t xml:space="preserve">) введена должность советника директора по воспитанию и взаимодействию с детскими общественными объединениями. К работе приступили 8 специалистов, прошедших обучение. Деятельность советников директора по воспитанию заключается в вовлечении детей в общественно значимые проекты, проведении индивидуальной работы с учениками и родителями, формировании и поддержке первичных отделений РДДМ в образовательных организациях, проведении Дней единых действий. С введением данной должности увеличилась вовлеченность обучающихся и родителей в различные мероприятия. Участие и победы в различных конкурсах позволили выехать обучающимся МАОУ </w:t>
      </w:r>
      <w:r w:rsidR="009C18E4">
        <w:t>«</w:t>
      </w:r>
      <w:r w:rsidRPr="00CF12FF">
        <w:t>СОШ №2</w:t>
      </w:r>
      <w:r w:rsidR="009C18E4">
        <w:t>»</w:t>
      </w:r>
      <w:r w:rsidRPr="00CF12FF">
        <w:t xml:space="preserve"> в Анапу, а  участникам волонтерского отряда </w:t>
      </w:r>
      <w:r w:rsidR="009C18E4">
        <w:t>«</w:t>
      </w:r>
      <w:r w:rsidRPr="00CF12FF">
        <w:t>Инициатива</w:t>
      </w:r>
      <w:r w:rsidR="009C18E4">
        <w:t>»</w:t>
      </w:r>
      <w:r w:rsidRPr="00CF12FF">
        <w:t xml:space="preserve">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 - в Москву. Кроме этого, 7 советников прошли обучение  во Всероссийском детском центре </w:t>
      </w:r>
      <w:r w:rsidR="009C18E4">
        <w:t>«</w:t>
      </w:r>
      <w:r w:rsidRPr="00CF12FF">
        <w:t>Океан</w:t>
      </w:r>
      <w:r w:rsidR="009C18E4">
        <w:t>»</w:t>
      </w:r>
      <w:r w:rsidRPr="00CF12FF">
        <w:t xml:space="preserve"> и получили удостоверения о повышении квалификации.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летний оздоровительный период на территории муниципального района работает 12 лагерей дневного пребывания для детей в возрасте от 6,5 до 16 лет. Из них три лагеря на базе общеобразовательных школ города 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 2</w:t>
      </w:r>
      <w:r w:rsidR="009C18E4">
        <w:t>»</w:t>
      </w:r>
      <w:r w:rsidRPr="00CF12FF">
        <w:t xml:space="preserve"> и МАОУ </w:t>
      </w:r>
      <w:r w:rsidR="009C18E4">
        <w:t>«</w:t>
      </w:r>
      <w:r w:rsidRPr="00CF12FF">
        <w:t>СОШ № 3</w:t>
      </w:r>
      <w:r w:rsidR="009C18E4">
        <w:t>»</w:t>
      </w:r>
      <w:r w:rsidRPr="00CF12FF">
        <w:t xml:space="preserve">, 9 лагерей в школах сельских поселений. Смены в лагерях составляют 18 днейЭ. В две смены организован лагерь при  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>.  Всего в пришкольных лагерях отдохнуло 400 детей, из них в городе – 250 детей, в селах – 150 детей. Детей из многодетных семей – 92, из малообеспеченных – 72, детей участников СВО – 8, опекаемых – 32, детей-инвалидов и детей с ОВЗ – 22, детей, состоящих на учете – 5, СОП – 3 ребенка. Первая и вторая  смены были укомплектованы детьми 100%. Трудоустроены в летний период 160 обучающихся в возрасте 14-17 лет.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lastRenderedPageBreak/>
        <w:t>Таким образом муниципальная система образования стабильно функционирует и развивается. Приоритетными направлениями ее развития является обеспечение конституционных прав граждан на получение доступного, качественного дошкольного, начального, основного и среднего общего образования, улучшение качества и доступности образовательных услуг, успешная социализация детей и подростков, повышение эффективности расходования бюджетных средств.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Описание целей и задач муниципальной программы и подпрограмм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Муниципальная программа </w:t>
      </w:r>
      <w:r w:rsidR="009C18E4">
        <w:t>«</w:t>
      </w:r>
      <w:r w:rsidRPr="00CF12FF">
        <w:t xml:space="preserve">Развитие образования на территории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</w:t>
      </w:r>
      <w:r w:rsidR="009C18E4">
        <w:t>»</w:t>
      </w:r>
      <w:r w:rsidRPr="00CF12FF">
        <w:t xml:space="preserve"> определяет стратегию и основные направления развития системы образования в соответствии с Федеральным законом </w:t>
      </w:r>
      <w:r w:rsidR="009C18E4">
        <w:t>«</w:t>
      </w:r>
      <w:r w:rsidRPr="00CF12FF">
        <w:t>Об образовании в Российской Федерации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Деятельность муниципальной системы образования реализует основополагающую задачу российской образовательной политики, направленной на построение и развитие суверенной национальной системы образования,  т.е. системы,  независимой от внешнего  влияния в образовании и воспитании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Основными задачами, которые предусматриваются Программой, являются: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1. Эффективное функционирование основных образовательных программ начального общего, основного общего и среднего общего образования в условиях реализации федеральных образовательных программам (ФОП), регламентирующих образовательную деятельность в единстве урочной и внеурочной деятельности. 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2. Методическое сопровождение реализации федеральных образовательных программам НОО, ООО, СОО как механизма формирования единого образовательного пространства.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3. Создание современной образовательной среды, обеспечивающей доступность получения детьми, в том числе с ограниченными возможностями здоровья (ОВЗ), качественного дошкольного, начального, основного, среднего общего и дополнительного образования. 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4. Внедрение  единой профориентационной модели для выстраивания системы профессиональной ориентации обучающихся, в том числе детей с ОВЗ,  и  формирования готовности их к профессиональному самоопределению.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5. В рамках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 - участие совместно с субъектом Российской Федерации в мероприятиях по развитию инфраструктуры и совершенствованию материально-технической базы дошкольного, общего образования, дополнительного образования детей в целях обеспечения реализации государственных гарантий доступности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6. Управление формированием эффективной системы выявления, поддержки и развития способностей и талантов у детей и молодежи, направленной на развитие интеллектуальных и творческих способностей, интереса к научно-исследовательской, инженерно-технической, изобретательской, физкультурно-спортивной деятельности, в том числе через участие в различных мероприятиях, конкурсах, олимпиадах, работе проектных команд.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7. Формирование единого образовательного пространства, воспитательной среды, ориентированной на формирование патриотизма, российской гражданской идентичности, нравственной культуры.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8. Совершенствование технологий управления образовательными системами на основе региональной и муниципальной системы оценки качества образования, мотивирующего мониторинга образовательных систем с использованием автоматизированных информационных ресурсов.</w:t>
      </w:r>
      <w:r w:rsidRPr="00CF12FF">
        <w:cr/>
      </w: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Перечень и краткое описание подпрограмм Программы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Программа включает шесть подпрограмм, реализация мероприятий которых в комплексе призвана обеспечить достижение цели Программы и решение программных задач. </w:t>
      </w:r>
      <w:r w:rsidRPr="00CF12FF">
        <w:lastRenderedPageBreak/>
        <w:t>В структуру Программы входят: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1: </w:t>
      </w:r>
      <w:r w:rsidR="009C18E4">
        <w:t>«</w:t>
      </w:r>
      <w:r w:rsidRPr="00CF12FF">
        <w:t>Повышение качества и доступности дошкольного образования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2: </w:t>
      </w:r>
      <w:r w:rsidR="009C18E4">
        <w:t>«</w:t>
      </w:r>
      <w:r w:rsidRPr="00CF12FF">
        <w:t>Повышение качества и доступности общего образования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3: </w:t>
      </w:r>
      <w:r w:rsidR="009C18E4">
        <w:t>«</w:t>
      </w:r>
      <w:r w:rsidRPr="00CF12FF">
        <w:t>Повышение качества и доступности дополнительного образования детей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4: </w:t>
      </w:r>
      <w:r w:rsidR="009C18E4">
        <w:t>«</w:t>
      </w:r>
      <w:r w:rsidRPr="00CF12FF">
        <w:t>Организация отдыха детей в каникулярное время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341"/>
        <w:jc w:val="both"/>
      </w:pPr>
      <w:r w:rsidRPr="00CF12FF">
        <w:t xml:space="preserve">  Подпрограмма № 5: </w:t>
      </w:r>
      <w:r w:rsidR="009C18E4">
        <w:t>«</w:t>
      </w:r>
      <w:r w:rsidRPr="00CF12FF">
        <w:t>Обеспечивающая подпрограмма</w:t>
      </w:r>
      <w:r w:rsidR="009C18E4"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1 </w:t>
      </w:r>
      <w:r w:rsidR="009C18E4">
        <w:t>«</w:t>
      </w:r>
      <w:r w:rsidRPr="00CF12FF">
        <w:t>Повышение качества и доступности дошкольного образования</w:t>
      </w:r>
      <w:r w:rsidR="009C18E4">
        <w:t>»</w:t>
      </w:r>
      <w:r w:rsidRPr="00CF12FF">
        <w:t xml:space="preserve"> предполагает финансовое обеспечение основных мероприятий, направленные на реализацию приоритетов государственной политики в муниципальном районе в сфере дошкольного общего образования, на создание в системе дошкольного образования возможности для современного, качественного и доступного образования и позитивной социализации детей. В рамках данной подпрограммы реализуются следующие муниципальные услуги: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присмотр и уход.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 </w:t>
      </w:r>
      <w:r w:rsidR="009C18E4">
        <w:t>«</w:t>
      </w:r>
      <w:r w:rsidRPr="00CF12FF">
        <w:t>Повышение качества и доступности общего образования</w:t>
      </w:r>
      <w:r w:rsidR="009C18E4">
        <w:t>»</w:t>
      </w:r>
      <w:r w:rsidRPr="00CF12FF">
        <w:t xml:space="preserve"> предусматривает финансовое обеспечение основных мероприятий, направленных на повышение доступности и качества начального общего, основного общего, среднего общего образования на основе использования технологий индивидуализации и инновационных механизмов обучения, воспитания и социализации. В рамках данной подпрограммы реализуются следующие муниципальные услуги: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стандартом, федеральным государственным образовательным стандартом коррекционного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впоследствии.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3 </w:t>
      </w:r>
      <w:r w:rsidR="009C18E4">
        <w:t>«</w:t>
      </w:r>
      <w:r w:rsidRPr="00CF12FF">
        <w:t>Повышение качества и доступности дополнительного образования детей</w:t>
      </w:r>
      <w:r w:rsidR="009C18E4">
        <w:t>»</w:t>
      </w:r>
      <w:r w:rsidRPr="00CF12FF">
        <w:t xml:space="preserve">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доступак дополнительному образованию за счет средств бюджетов бюджетной системы, легкость и оперативность смены осваиваемых образовательных программ,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 В рамках данной подпрограммы реализуется следующая муниципальная услуга;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дополнительных общеобразовательных программ.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4 </w:t>
      </w:r>
      <w:r w:rsidR="009C18E4">
        <w:t>«</w:t>
      </w:r>
      <w:r w:rsidRPr="00CF12FF">
        <w:t>Организация отдыха детей в каникулярное время</w:t>
      </w:r>
      <w:r w:rsidR="009C18E4">
        <w:t>»</w:t>
      </w:r>
      <w:r w:rsidRPr="00CF12FF">
        <w:t xml:space="preserve"> направлена на развитие муниципальной системы отдыха, оздоровления детей с целью улучшения здоровья детей, организацию содержательного, насыщенного отдыха, реализацию приоритетных муниципальных проектов дополнительного образования на территории муниципального </w:t>
      </w:r>
      <w:r w:rsidRPr="00CF12FF">
        <w:lastRenderedPageBreak/>
        <w:t>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5 </w:t>
      </w:r>
      <w:r w:rsidR="009C18E4">
        <w:t>«</w:t>
      </w:r>
      <w:r w:rsidRPr="00CF12FF">
        <w:t>Обеспечивающая подпрограмма</w:t>
      </w:r>
      <w:r w:rsidR="009C18E4">
        <w:t>»</w:t>
      </w:r>
      <w:r w:rsidRPr="00CF12FF">
        <w:t xml:space="preserve"> предполагает финансовое обеспечение мероприятий, обеспечивающих функционирование Комитета по управлению образованием администрации муниципального района и мероприятий, связанных с реализацией Программы </w:t>
      </w:r>
      <w:r w:rsidR="009C18E4">
        <w:t>«</w:t>
      </w:r>
      <w:r w:rsidRPr="00CF12FF">
        <w:t xml:space="preserve">Развитие образования на территории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 на 2024 - 2026 годы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ar283"/>
      <w:bookmarkEnd w:id="2"/>
      <w:r w:rsidRPr="00CF12FF">
        <w:rPr>
          <w:rFonts w:ascii="Times New Roman" w:hAnsi="Times New Roman" w:cs="Times New Roman"/>
        </w:rPr>
        <w:t xml:space="preserve">Подпрограмма № 1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дошкольного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Повышение доступности, качества и социальной эффективности дошкольного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государственных гарантий доступности и равных возможностей получения качественного дошкольного образования, соответствующего требованиям развития экономики, современным потребностям общества и каждого гражданина, расширение спектра услуг в ДОУ за счет реализации краткосрочных образовательных практик по конструктивно-модельной деятельности в условиях ФГОС ДО, поддержка и развитие детей с ограниченными возможностями здоровья, развитие ранней профориентации обучающихся, повышение профессиональных компетенций педагогических кадров через представление инновационной практики на межрегиональном, всероссийском уровне, повышение родительской компетентности в вопросах воспитания детей раннего и дошкольного возраста по основам детской психологии и педагогике, просвещение родителей.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1.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1 включает основные мероприятия, обеспечивающие решение задач государственной программы в системе дошкольного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основной общеобразовательной программы - образовательной программы дошкольного образования в дошкольных образовательных учреждениях;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дошкольными образовательными учреждениями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ликвидация очередности в дошкольные образовательные учреждения и развитие инфраструктуры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реализации федерального государственного образовательного стандарта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мониторинговых исследований качества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повышения квалификации и переподготовки педагогических работников системы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повышение эффективности деятельности дошкольных образовательных учреждений, в том числе внедрение эффективного контракта с руководителями и педагогическими работниками дошкольных 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инновационной деятельности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развитие одаренных детей проявляющих выдающиеся способности;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совершенствование здоровьесберегающих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дошкольных 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приведение инфраструктуры дошкольных образовательных учреждений в соответствие с требованиями: обеспечение содержания зданий и сооружений образовательных организаций,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дошкольных образовательных учреждениях.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1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Отношение численности детей от 1,5 - 3 лет, которым предоставлена возможность получать услуги дошкольного образования, к численности детей в возрасте 1,5 - 3 лет, скорректированной на численность детей в возрасте от 1,5 - 3 лет (100)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Снижение численности детей в возрасте от 1,5 до 3 лет, состоящих в очереди в дошкольные образовательные учреждения на конец соответствующего календарного года (чел.)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охвата детей образовательными услугами </w:t>
            </w:r>
            <w:r w:rsidR="009C18E4">
              <w:t>«</w:t>
            </w:r>
            <w:r w:rsidRPr="00CF12FF">
              <w:t>Территория ЛЕГО</w:t>
            </w:r>
            <w:r w:rsidR="009C18E4">
              <w:t>»</w:t>
            </w:r>
            <w:r w:rsidRPr="00CF12FF">
              <w:t xml:space="preserve">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доли педагогических работников, участников проекта, вовлеченных в образовательные модули и, прошедшие курсы по </w:t>
            </w:r>
            <w:r w:rsidR="009C18E4">
              <w:t>«</w:t>
            </w:r>
            <w:r w:rsidRPr="00CF12FF">
              <w:t>Робототехнике</w:t>
            </w:r>
            <w:r w:rsidR="009C18E4">
              <w:t>»</w:t>
            </w:r>
            <w:r w:rsidRPr="00CF12FF">
              <w:t xml:space="preserve">, </w:t>
            </w:r>
            <w:r w:rsidR="009C18E4">
              <w:t>«</w:t>
            </w:r>
            <w:r w:rsidRPr="00CF12FF">
              <w:t>Тико-моделированию</w:t>
            </w:r>
            <w:r w:rsidR="009C18E4">
              <w:t>»</w:t>
            </w:r>
            <w:r w:rsidRPr="00CF12FF">
              <w:t xml:space="preserve">, </w:t>
            </w:r>
            <w:r w:rsidR="009C18E4">
              <w:t>«</w:t>
            </w:r>
            <w:r w:rsidRPr="00CF12FF">
              <w:t>ЛЕГО-конструированию</w:t>
            </w:r>
            <w:r w:rsidR="009C18E4">
              <w:t>»</w:t>
            </w:r>
            <w:r w:rsidRPr="00CF12FF">
              <w:t xml:space="preserve"> для реализации данной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Увеличение доли родителей дошкольников, посещающих дошкольные образовательные учреждения, которые считают,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численности воспитанников с ограниченными возможностями здоровья в дошкольных образовательных учреждениях, охваченных адаптированными основными образовательными программами к общей численности детей с ОВЗ, посещающих дошкольные образовательные учреждения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83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обучающихся, которым предоставлена возможность обучаться по дополнительным общеразвивающим программам ранней профориентации, в общей численности обучающихся уровня дошкольного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Увеличение удельного веса численности педагогических работников дошкольных образовательных учреждений, прошедших повышение квалификации или профессиональную переподготовку по направлению организации воспитательно-образовательного процесса в дошкольных образовательных учреждениях в соответствии с требованиями ФГОС дошкольного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Реализация инновационных и/или исследовательских проектов, представляющих лучшие практики на межрегиональном, всероссийском уровнях, от общей </w:t>
            </w:r>
            <w:r w:rsidRPr="00CF12FF">
              <w:lastRenderedPageBreak/>
              <w:t>численности дошкольных 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lastRenderedPageBreak/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72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 xml:space="preserve">Доля дошкольных образовательных учреждений, обеспечивающих возможность родителям проходить обучение по дополнительным профессиональным программам повышения квалификации </w:t>
            </w:r>
            <w:r w:rsidR="009C18E4">
              <w:t>«</w:t>
            </w:r>
            <w:r w:rsidRPr="00CF12FF">
              <w:t>Курсы для родителей</w:t>
            </w:r>
            <w:r w:rsidR="009C18E4">
              <w:t>»</w:t>
            </w:r>
            <w:r w:rsidRPr="00CF12FF">
              <w:t xml:space="preserve"> посредством организации родительских клубов, лекториев, дистанционных технологий от общего количества учреждений дошкольного образования в условиях города и сельской местности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Средняя заработная плата педагогических работников дошкольных образовательных организаций к средней заработной плате в общем образовании региона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ar378"/>
      <w:bookmarkEnd w:id="3"/>
      <w:r w:rsidRPr="00CF12FF">
        <w:rPr>
          <w:rFonts w:ascii="Times New Roman" w:hAnsi="Times New Roman" w:cs="Times New Roman"/>
        </w:rPr>
        <w:t xml:space="preserve">Подпрограмма № 2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общего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Повышение доступности, качества и социальной эффективности общего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социально-экономического положения семей, формирование условий для активного включения обучающихся в социальную и экономическую жизнь общества, популяризация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2.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2 включает следующие основные мероприятия, обеспечивающие решение задач государственной программы в системе общего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основной общеобразовательной программы - образовательной программы начального общего образования, основного общего образования, среднего общего образования в общеобразовательных учреждениях;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общеобразовательными учреждениями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реализации федеральных государственных образовательных стандартов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механизмов, обеспечивающих равный доступ к качественному общему образованию, в том числе - развитие дистанционных образовательных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мониторинговых исследований качества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инновационной инфраструктуры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повышения квалификации и переподготовки педагогических работников системы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развитие одаренных детей проявляющих выдающиеся способности в области науки, искусства и спорта;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совершенствование здоровьесберегающих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приведение инфраструктуры общеобразовательных учреждений в соответствие с требованиями: обеспечение содержания зданий и сооружений общеобразовательных учреждений,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общеобразовательных </w:t>
      </w:r>
      <w:r w:rsidRPr="00CF12FF">
        <w:lastRenderedPageBreak/>
        <w:t>учреждениях.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9798" w:type="dxa"/>
        <w:jc w:val="center"/>
        <w:tblInd w:w="1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3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населения в возрасте 6,5 - 18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обучающихся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 в муниципальных общеобразовательных учреждениях, занимающихся в одну смену, в общей численности обучающихся в муниципальных общеобразовательных учреждениях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школьников, охваченных горячим питанием, от общего числа обучающихся дневных ОУ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учреждений общего образования, расположенных в сельской местности, обеспечивающих возможность учащимся получать образовательные услуги посредством технологий дистанционного обучения, от общего количества учреждений общего образования в сельской местности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93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обучающихся, которым предоставлена возможность обучаться по профильным программам, в общей численности обучающихся уровня среднего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учреждениях общего образования, в общей численности обучающихся с ограниченными возможностями здоровья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ОУ, в которых создана универсальная безбарьерная среда для инклюзивного образования детей-инвалидов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детей-инвалидов, обучающихся </w:t>
            </w:r>
            <w:r w:rsidRPr="00CF12FF">
              <w:lastRenderedPageBreak/>
              <w:t>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Удельный вес численности учащихся учреждений общего образования, освоивших основную образовательную программу основного общего образования в общей численности обучающихся 9-х классов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не получивших аттестат об основном общем образовании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Соотношение результатов ЕГЭ по русскому языку и математике в 10% ОО с лучшими и в 10% ОО с худшими результатами (измеряется через отношение среднего балла ЕГЭ в расчете на 2 обязательных предмета) в 10% ОО с лучшими результатами ЕГЭ к среднему баллу ЕГЭ (в расчете на 2 обязательных предмета) и в 10% ОО с худшими результатами ЕГЭ (единиц)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1,15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не получивших аттестат о среднем общем образовании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Удовлетворенность потребителей образовательных услуг качеством предоставляемых услуг по реализации программам основного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 ОУ, обучающихся по ФГОС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медицинских кабинетов современным оборудованием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пищеблоков современным оборудованием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физкультурных залов в соответствии с требованиями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Средняя заработная плата педагогических работников общеобразовательных организаций от средней заработной платы по региону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ar532"/>
      <w:bookmarkEnd w:id="4"/>
      <w:r w:rsidRPr="00CF12FF">
        <w:rPr>
          <w:rFonts w:ascii="Times New Roman" w:hAnsi="Times New Roman" w:cs="Times New Roman"/>
        </w:rPr>
        <w:t xml:space="preserve">Подпрограмма № 3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дополнительного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9C18E4" w:rsidP="00CF1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«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В целях 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 xml:space="preserve">реализации мероприятий федерального проекта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Успех каждого ребенка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 xml:space="preserve"> национального проекта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Образование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 обеспечения равной доступности качественного дополнительного образования в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муниципальном районе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Для обеспечения использования сертификатов дополнительного образования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Администрация муниципального района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муниципальном районе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3.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3 включает следующие основные мероприятия, обеспечивающие решение задач государственной программы в системе дополнительного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дополнительных общеобразовательных программ - дополнительных общеразвивающих программ в учреждениях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учреждениями дополнительного образования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развития системы дополнительного образования детей;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поддержка одаренных детей и молодежи - победителей и призеров муниципальных соревнований, конкурсов, олимпиад и научно-практических конференций;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творческих способностей детей и молодежи;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развития спорта, туризма, технического и прикладного творчества;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Всероссийской олимпиады школьников;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профилактику социальных отклонений через проведение мероприятий, направленных на предупреждение правонарушений, преступлений, безнадзорности, профилактику детского дорожно-транспортного травматизма;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учреждений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приведение инфраструктуры учреждений дополнительного образования в соответствие с требованиями: обеспечение содержания зданий и сооружений,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учреждениях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культурно-массовых мероприятий для детей и молодежи, детей инвалидов, обучающихся, отличившихся в учебе, в том числе награждение золотых и серебряных медалистов - выпускников школ района;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9688" w:type="dxa"/>
        <w:jc w:val="center"/>
        <w:tblInd w:w="1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3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Доля детей в возрасте от 5 до 18 лет, имеющих право на получение дополнительного образования в рамках </w:t>
            </w:r>
            <w:r w:rsidRPr="00CF12FF">
              <w:lastRenderedPageBreak/>
              <w:t>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4938C8" w:rsidP="00AD00FD">
            <w:pPr>
              <w:pStyle w:val="ConsPlusNormal"/>
              <w:jc w:val="center"/>
            </w:pPr>
            <w:r>
              <w:t>3</w:t>
            </w:r>
            <w:r w:rsidR="00CF12FF" w:rsidRPr="00CF12FF">
              <w:t>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Доля детей,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образования, в общей численности обучающихся муниципальных образовательных организаций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 7 - 11 классов, принявших участие в муниципальном этапе Всероссийской олимпиады школьников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обучающихся, участвующих в конкурсах, фестивалях, соревнованиях, конференциях различного уровня, в общей численности обучающихся по программам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одаренных детей и талантливой учащейся молодежи, охваченных адресной поддержкой, в общем количестве обучающихся ОУ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детей, занимающихся в спортивных кружках, организованных на базе ОУ, спортивных клубах, в общей численности обучающихся в ОУ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программ в ОУ, направленных на социальное становление, духовное и физическое развитие молодежи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ОУ, охваченных волонтерским, тимуровским и добровольческим движением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Par616"/>
      <w:bookmarkEnd w:id="5"/>
      <w:r w:rsidRPr="00CF12FF">
        <w:rPr>
          <w:rFonts w:ascii="Times New Roman" w:hAnsi="Times New Roman" w:cs="Times New Roman"/>
        </w:rPr>
        <w:t xml:space="preserve">Подпрограмма № 4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Организация отдыха и оздоровления детей в каникулярное время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 Создание условий для организации полноценного отдыха, оздоровления и занятости детей и молодежи в возрасте от 6,5 до 18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4.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4 включает следующие основные мероприятия, обеспечивающие решение задачи организации отдыха детей в каникулярное время: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отдыха и оздоровления детей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открытие лагерей дневного пребывания на базе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организация питания в лагерях дневного пребывания на базе общеобразовательных </w:t>
      </w:r>
      <w:r w:rsidRPr="00CF12FF">
        <w:lastRenderedPageBreak/>
        <w:t>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материально-техническое обеспечение досуговых мероприятий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летней занятости подростков через центр занятости, работой на пришкольных участках;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оказание методической и практической помощи в организации и проведении мероприятий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привлечение педагогических работников учреждений дополнительных организаций для организации отдыха детей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благоприятных условий для жизнедеятельности детей в летний период для укрепления здоровья и организации досуга учащихся, развитие трудовых и творческих навыков.</w:t>
      </w:r>
    </w:p>
    <w:p w:rsidR="00CF12FF" w:rsidRPr="00CF12FF" w:rsidRDefault="00CF12FF" w:rsidP="00CF12FF">
      <w:pPr>
        <w:pStyle w:val="ConsPlusNormal"/>
        <w:ind w:firstLine="540"/>
        <w:jc w:val="both"/>
      </w:pP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1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и молодежи от 6,5 до 18 лет, охваченных организованными формами летнего отдыха и оздоровления, от общего количества детей и молодежи в возрасте от 6, 5 до 18 лет, проживающих в муниципальном районе в текущем календарном году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подростков и молодежи в возрасте от 14 до 18 лет, охваченных формами летней занятости от общего количества подростков и молодежи в возрасте от 14 до 18 лет, проживающих в муниципальном районе в текущем календарном году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4938C8" w:rsidP="00AD00FD">
            <w:pPr>
              <w:pStyle w:val="ConsPlusNormal"/>
              <w:jc w:val="center"/>
            </w:pPr>
            <w:r>
              <w:t>4</w:t>
            </w:r>
            <w:r w:rsidR="00CF12FF" w:rsidRPr="00CF12FF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47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возрасте 6,5 - 18 лет, охваченных современными программами каникулярного отдыха, в общей численности детей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детей, находящихся в трудной жизненной ситуации, с ограниченными возможностями здоровья, охваченных всеми формами организованного отдыха, оздоровления и занятости в течение года, в общей численности детей, охваченных всеми формами организованного отдыха, оздоровления и занятости в течение года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ОУ, задействованных в летний период в работе по гражданскому, военно-патриотическому, духовно-нравственному и физическому воспитанию детей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74</w:t>
            </w:r>
          </w:p>
        </w:tc>
      </w:tr>
      <w:tr w:rsidR="00CF12FF" w:rsidRPr="00CF12FF" w:rsidTr="00AD00FD">
        <w:trPr>
          <w:trHeight w:val="72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Увеличение охвата детей с девиантным поведением различными формами организованного отдыха в каникулярное время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</w:p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  <w:p w:rsidR="00CF12FF" w:rsidRPr="00CF12FF" w:rsidRDefault="00CF12FF" w:rsidP="00AD00FD">
            <w:pPr>
              <w:pStyle w:val="ConsPlusNormal"/>
              <w:jc w:val="center"/>
            </w:pP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число правонарушений и преступлений в ОУ среди детей и подростков в каникулярное время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Организация детских оздоровительных лагерей дневного </w:t>
            </w:r>
            <w:r w:rsidRPr="00CF12FF">
              <w:lastRenderedPageBreak/>
              <w:t>пребывания на базе образовательных учреждений на основе софинансирования муниципального и краевого бюджета: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13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Доля привлечения детей, находящихся в трудной жизненной ситуации, в детские оздоровительные лагеря дневного пребывания на базе образовательных учреждений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Охват подростков и молодежи в возрасте от 14 до 18 лет, находящихся в трудной жизненной ситуации, доступными формами трудовой занятости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  <w:bookmarkStart w:id="6" w:name="Par701"/>
      <w:bookmarkEnd w:id="6"/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7" w:name="Par773"/>
      <w:bookmarkEnd w:id="7"/>
      <w:r w:rsidRPr="00CF12FF">
        <w:rPr>
          <w:rFonts w:ascii="Times New Roman" w:hAnsi="Times New Roman" w:cs="Times New Roman"/>
        </w:rPr>
        <w:t xml:space="preserve">Подпрограмма № 5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Обеспечивающая подпрограмма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эффективное выполнение управленческих функций муниципального органа управления образованием, направленного на развитие образования в муниципальном районе.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 обеспечение организационно-финансовых условий функционирования и развития управления системой образования, эффективного управления финансами, выделяемыми для надлежащего обеспечения деятельности системы образования, обеспечение деятельности структурных подразделений Комитета по управлению образованием администрации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5.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5 включает организационные мероприятия, обеспечивающие деятельность Комитета по управлению образованием и структурных подразделений, исполнения переданных полномочий в сфере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содержание структурных подразделений Комитета по управлению образованием: аппарата, централизованной бухгалтерии, отдела развития и инновационной деятельности, ремонтно-эксплуатационной технической службы;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материально техническое и хозяйственное обеспечение ремонтно-эксплуатационной технической службы;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и осуществление деятельности в сфере образования, по опеке и попечительству в отношении несовершеннолетних;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социальная поддержка опекунов и приемных семей, воспитывающих детей-сирот и детей, оставшихся без попечения родителей выплатой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выплата компенсации родителям (законным представителям) детей, посещающих дошкольные образовательных учреждения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24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 на обеспечение исполнения полномочий Комитета по управлению образований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trHeight w:val="52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Материально техническое и хозяйственное обеспечение ремонтно-эксплуатационной технической службы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средств, направленных на исполнение государственного полномочия по опеке и попечительству несовершеннолетних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Объем средств на выплату компенсации родителям </w:t>
            </w:r>
            <w:r w:rsidRPr="00CF12FF">
              <w:lastRenderedPageBreak/>
              <w:t>(законным представителям) детей, посещающих дошкольные образовательных учреждения муниципального района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outlineLvl w:val="1"/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16C9" w:rsidSect="00CF12FF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6216C9" w:rsidRDefault="006216C9" w:rsidP="006216C9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AE7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AE7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24.04.2024  № 51</w:t>
      </w:r>
    </w:p>
    <w:p w:rsidR="006216C9" w:rsidRDefault="006216C9" w:rsidP="006216C9">
      <w:pPr>
        <w:tabs>
          <w:tab w:val="left" w:pos="5954"/>
        </w:tabs>
        <w:spacing w:after="0" w:line="240" w:lineRule="auto"/>
      </w:pPr>
    </w:p>
    <w:p w:rsidR="0087401F" w:rsidRDefault="00BB56DD" w:rsidP="00B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Финансовое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обеспечение реализации отдельных мероприя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тий по муниципальной программе 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образования  на те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рритории муниципального района 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Забайкальского края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BB56DD" w:rsidRDefault="00BB56DD" w:rsidP="00B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C9">
        <w:rPr>
          <w:rFonts w:ascii="Times New Roman" w:eastAsia="Times New Roman" w:hAnsi="Times New Roman" w:cs="Times New Roman"/>
          <w:color w:val="000000"/>
          <w:lang w:eastAsia="ru-RU"/>
        </w:rPr>
        <w:t>Единица измерения: тыс. руб.</w:t>
      </w:r>
    </w:p>
    <w:p w:rsidR="006216C9" w:rsidRPr="003E0226" w:rsidRDefault="006216C9" w:rsidP="006216C9">
      <w:pPr>
        <w:spacing w:after="0" w:line="240" w:lineRule="auto"/>
        <w:rPr>
          <w:sz w:val="16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4268"/>
        <w:gridCol w:w="850"/>
        <w:gridCol w:w="851"/>
        <w:gridCol w:w="850"/>
        <w:gridCol w:w="1276"/>
        <w:gridCol w:w="1276"/>
        <w:gridCol w:w="1276"/>
        <w:gridCol w:w="1374"/>
        <w:gridCol w:w="1418"/>
        <w:gridCol w:w="1460"/>
      </w:tblGrid>
      <w:tr w:rsidR="00BB56DD" w:rsidRPr="00BB56DD" w:rsidTr="00E73D54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80772C">
            <w:pPr>
              <w:spacing w:after="0" w:line="240" w:lineRule="auto"/>
              <w:ind w:left="-5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</w:t>
            </w:r>
            <w:r w:rsidR="008077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87401F">
            <w:pPr>
              <w:tabs>
                <w:tab w:val="left" w:pos="6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2023-2026</w:t>
            </w:r>
          </w:p>
        </w:tc>
      </w:tr>
      <w:tr w:rsidR="00BB56DD" w:rsidRPr="00BB56DD" w:rsidTr="00E73D54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2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237 526,50</w:t>
            </w:r>
          </w:p>
        </w:tc>
      </w:tr>
      <w:tr w:rsidR="00BB56DD" w:rsidRPr="00BB56DD" w:rsidTr="00E73D54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373 381,30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422 644,00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405 161,10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453 127,30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1 654 313,70</w:t>
            </w:r>
          </w:p>
        </w:tc>
      </w:tr>
      <w:tr w:rsidR="00BB56DD" w:rsidRPr="00BB56DD" w:rsidTr="00E73D54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1 262 239,50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1 039 871,50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943 605,70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918 245,90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4 163 962,60</w:t>
            </w:r>
          </w:p>
        </w:tc>
      </w:tr>
      <w:tr w:rsidR="00BB56DD" w:rsidRPr="00BB56DD" w:rsidTr="00E73D54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541 954,70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578 840,80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532 885,10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2 182 681,90</w:t>
            </w:r>
          </w:p>
        </w:tc>
      </w:tr>
      <w:tr w:rsidR="00BB56DD" w:rsidRPr="00BB56DD" w:rsidTr="00E73D54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125 711,80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138 360,40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545 613,60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416 242,90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440 480,40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396 360,90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383 984,10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1 637 068,30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541 752,70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578 840,80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532 885,10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2 182 479,90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138 360,40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560 270,80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24 764,60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100 178,00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1 520,00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113 595,80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445 435,60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13 137,20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362 936,10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437 664,10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394 204,10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381 905,70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1 576 710,00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83 881,90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413 656,70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372 547,10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360 923,70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1 492 828,10</w:t>
            </w:r>
          </w:p>
        </w:tc>
      </w:tr>
      <w:tr w:rsidR="00BB56DD" w:rsidRPr="00BB56DD" w:rsidTr="00E73D54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 Иные межбюджетные тра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8 634,60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8 634,60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BB56DD" w:rsidRPr="00BB56DD" w:rsidTr="00E73D54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BB56DD" w:rsidRPr="00BB56DD" w:rsidTr="00E73D54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717,60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717,60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234,40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(из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234,40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31 027,50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6 600,00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24 427,50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BB56DD" w:rsidRPr="00BB56DD" w:rsidTr="00E73D54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944 515,80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701 333,20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643 481,40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641 734,80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2 931 065,20</w:t>
            </w:r>
          </w:p>
        </w:tc>
      </w:tr>
      <w:tr w:rsidR="00BB56DD" w:rsidRPr="00BB56DD" w:rsidTr="00E73D54">
        <w:trPr>
          <w:trHeight w:val="3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237 526,50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125 324,80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124 439,30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119 490,60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132 681,30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501 936,00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531 662,40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478 759,30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463 822,00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2 191 602,70</w:t>
            </w:r>
          </w:p>
        </w:tc>
      </w:tr>
      <w:tr w:rsidR="00BB56DD" w:rsidRPr="00BB56DD" w:rsidTr="00E73D54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17 574,60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16 966,30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113 980,50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46 694,20</w:t>
            </w:r>
          </w:p>
        </w:tc>
      </w:tr>
      <w:tr w:rsidR="00BB56DD" w:rsidRPr="00BB56DD" w:rsidTr="00E73D54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11 715,40</w:t>
            </w:r>
          </w:p>
        </w:tc>
      </w:tr>
      <w:tr w:rsidR="00BB56DD" w:rsidRPr="00BB56DD" w:rsidTr="00E73D54">
        <w:trPr>
          <w:trHeight w:val="1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Иные межбюджетные тран</w:t>
            </w:r>
            <w:r w:rsidR="00CF12FF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CF12FF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5 496,80</w:t>
            </w:r>
          </w:p>
        </w:tc>
      </w:tr>
      <w:tr w:rsidR="00BB56DD" w:rsidRPr="00BB56DD" w:rsidTr="00E73D54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5 496,80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50 074,10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500,70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45 111,80</w:t>
            </w:r>
          </w:p>
        </w:tc>
      </w:tr>
      <w:tr w:rsidR="00BB56DD" w:rsidRPr="00BB56DD" w:rsidTr="00E73D54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4 461,60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875 074,10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683 758,60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626 374,80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624 768,50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2 809 976,00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23,60</w:t>
            </w:r>
          </w:p>
        </w:tc>
      </w:tr>
      <w:tr w:rsidR="00BB56DD" w:rsidRPr="00BB56DD" w:rsidTr="00E73D54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111 954,60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469 633,00</w:t>
            </w:r>
          </w:p>
        </w:tc>
      </w:tr>
      <w:tr w:rsidR="00BB56DD" w:rsidRPr="00BB56DD" w:rsidTr="00E73D54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12 279,00</w:t>
            </w:r>
          </w:p>
        </w:tc>
      </w:tr>
      <w:tr w:rsidR="00BB56DD" w:rsidRPr="00BB56DD" w:rsidTr="00E73D54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45 054,70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169 569,30</w:t>
            </w:r>
          </w:p>
        </w:tc>
      </w:tr>
      <w:tr w:rsidR="00BB56DD" w:rsidRPr="00BB56DD" w:rsidTr="00E73D54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9 636,80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67 305,50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270 220,70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7 912,20</w:t>
            </w:r>
          </w:p>
        </w:tc>
      </w:tr>
      <w:tr w:rsidR="00BB56DD" w:rsidRPr="00BB56DD" w:rsidTr="00E73D54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179 728,10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10 691,40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27 666,90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141 369,80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2 599,20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2 599,20</w:t>
            </w:r>
          </w:p>
        </w:tc>
      </w:tr>
      <w:tr w:rsidR="00BB56DD" w:rsidRPr="00BB56DD" w:rsidTr="00E73D54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3 919,00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218,60</w:t>
            </w:r>
          </w:p>
        </w:tc>
      </w:tr>
      <w:tr w:rsidR="00BB56DD" w:rsidRPr="00BB56DD" w:rsidTr="00E73D54">
        <w:trPr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734,70</w:t>
            </w:r>
          </w:p>
        </w:tc>
      </w:tr>
      <w:tr w:rsidR="00BB56DD" w:rsidRPr="00BB56DD" w:rsidTr="00E73D54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2 965,70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12 869,20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37 928,60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2 365,80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5 811,30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29 751,50</w:t>
            </w:r>
          </w:p>
        </w:tc>
      </w:tr>
      <w:tr w:rsidR="00BB56DD" w:rsidRPr="00BB56DD" w:rsidTr="00E73D54">
        <w:trPr>
          <w:trHeight w:val="19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7.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513 528,30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448 104,80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1 949 913,90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41 388,20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177 009,40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80 937,60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313 095,30</w:t>
            </w:r>
          </w:p>
        </w:tc>
      </w:tr>
      <w:tr w:rsidR="00BB56DD" w:rsidRPr="00BB56DD" w:rsidTr="00E73D54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385 817,60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345 889,90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1 459 809,20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2 164,00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2 164,00</w:t>
            </w:r>
          </w:p>
        </w:tc>
      </w:tr>
      <w:tr w:rsidR="00BB56DD" w:rsidRPr="00BB56DD" w:rsidTr="00E73D54">
        <w:trPr>
          <w:trHeight w:val="9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6 239,90</w:t>
            </w:r>
          </w:p>
        </w:tc>
      </w:tr>
      <w:tr w:rsidR="00BB56DD" w:rsidRPr="00BB56DD" w:rsidTr="00E73D54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6 239,90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453,50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453,50</w:t>
            </w:r>
          </w:p>
        </w:tc>
      </w:tr>
      <w:tr w:rsidR="00BB56DD" w:rsidRPr="00BB56DD" w:rsidTr="00E73D54">
        <w:trPr>
          <w:trHeight w:val="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BB56DD" w:rsidRPr="00BB56DD" w:rsidTr="00E73D54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390,60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390,60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Иные межбюджетные 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 (МАОУ СОШ № 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7 100,00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8 900,00</w:t>
            </w:r>
          </w:p>
        </w:tc>
      </w:tr>
      <w:tr w:rsidR="00BB56DD" w:rsidRPr="00BB56DD" w:rsidTr="00E73D54">
        <w:trPr>
          <w:trHeight w:val="144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4938C8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</w:t>
            </w:r>
            <w:r w:rsidR="00BB56DD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15.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7 982,60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7 902,80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Забайкаль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79,80</w:t>
            </w:r>
          </w:p>
        </w:tc>
      </w:tr>
      <w:tr w:rsidR="00BB56DD" w:rsidRPr="00BB56DD" w:rsidTr="00E73D54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3. Реализация регионального проекта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Успех каждого ребенка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2 128,30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2 064,90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42,10</w:t>
            </w:r>
          </w:p>
        </w:tc>
      </w:tr>
      <w:tr w:rsidR="00BB56DD" w:rsidRPr="00BB56DD" w:rsidTr="00E73D54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21,30</w:t>
            </w:r>
          </w:p>
        </w:tc>
      </w:tr>
      <w:tr w:rsidR="00BB56DD" w:rsidRPr="00BB56DD" w:rsidTr="00E73D54">
        <w:trPr>
          <w:trHeight w:val="7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4. Региональный проект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РФ (Забайкальский край)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2 802,40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2 718,90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5.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</w:tr>
      <w:tr w:rsidR="00BB56DD" w:rsidRPr="00BB56DD" w:rsidTr="00E73D54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111 660,80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399 875,80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362 063,00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37 812,80</w:t>
            </w:r>
          </w:p>
        </w:tc>
      </w:tr>
      <w:tr w:rsidR="00BB56DD" w:rsidRPr="00BB56DD" w:rsidTr="00E73D54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110 820,80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399 035,80</w:t>
            </w:r>
          </w:p>
        </w:tc>
      </w:tr>
      <w:tr w:rsidR="00BB56DD" w:rsidRPr="00BB56DD" w:rsidTr="00E73D54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81 743,40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88 423,50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314 180,20</w:t>
            </w:r>
          </w:p>
        </w:tc>
      </w:tr>
      <w:tr w:rsidR="00BB56DD" w:rsidRPr="00BB56DD" w:rsidTr="00E73D54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23 538,70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82 269,70</w:t>
            </w:r>
          </w:p>
        </w:tc>
      </w:tr>
      <w:tr w:rsidR="00BB56DD" w:rsidRPr="00BB56DD" w:rsidTr="00E73D54">
        <w:trPr>
          <w:trHeight w:val="9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1 026,20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60 133,90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57 799,10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64 884,80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227 883,90</w:t>
            </w:r>
          </w:p>
        </w:tc>
      </w:tr>
      <w:tr w:rsidR="00BB56DD" w:rsidRPr="00BB56DD" w:rsidTr="00E73D54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3 000,40</w:t>
            </w:r>
          </w:p>
        </w:tc>
      </w:tr>
      <w:tr w:rsidR="00BB56DD" w:rsidRPr="00BB56DD" w:rsidTr="00E73D54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51 909,40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51 909,40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322,50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322,50</w:t>
            </w:r>
          </w:p>
        </w:tc>
      </w:tr>
      <w:tr w:rsidR="00BB56DD" w:rsidRPr="00BB56DD" w:rsidTr="00E73D54">
        <w:trPr>
          <w:trHeight w:val="6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7 183,40</w:t>
            </w:r>
          </w:p>
        </w:tc>
      </w:tr>
      <w:tr w:rsidR="00BB56DD" w:rsidRPr="00BB56DD" w:rsidTr="00E73D54">
        <w:trPr>
          <w:trHeight w:val="6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7 183,40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117,20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117,20</w:t>
            </w:r>
          </w:p>
        </w:tc>
      </w:tr>
      <w:tr w:rsidR="00BB56DD" w:rsidRPr="00BB56DD" w:rsidTr="00E73D54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25 323,10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7 145,50</w:t>
            </w:r>
          </w:p>
        </w:tc>
      </w:tr>
      <w:tr w:rsidR="00BB56DD" w:rsidRPr="00BB56DD" w:rsidTr="00E73D54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18 177,60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</w:tr>
      <w:tr w:rsidR="00BB56DD" w:rsidRPr="00BB56DD" w:rsidTr="00E73D54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Организация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7 096,50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2 375,00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4 721,50</w:t>
            </w:r>
          </w:p>
        </w:tc>
      </w:tr>
      <w:tr w:rsidR="00BB56DD" w:rsidRPr="00BB56DD" w:rsidTr="00E73D54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7 096,50</w:t>
            </w:r>
          </w:p>
        </w:tc>
      </w:tr>
      <w:tr w:rsidR="00BB56DD" w:rsidRPr="00BB56DD" w:rsidTr="00E73D54">
        <w:trPr>
          <w:trHeight w:val="7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2 375,00</w:t>
            </w:r>
          </w:p>
        </w:tc>
      </w:tr>
      <w:tr w:rsidR="00BB56DD" w:rsidRPr="00BB56DD" w:rsidTr="00E73D54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4 721,50</w:t>
            </w:r>
          </w:p>
        </w:tc>
      </w:tr>
      <w:tr w:rsidR="00BB56DD" w:rsidRPr="00BB56DD" w:rsidTr="00E73D54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136 619,80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131 520,40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128 831,50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138 111,70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535 083,40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65 043,00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242 326,10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66 477,40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67 358,50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69 347,90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292 757,30</w:t>
            </w:r>
          </w:p>
        </w:tc>
      </w:tr>
      <w:tr w:rsidR="00BB56DD" w:rsidRPr="00BB56DD" w:rsidTr="00E73D54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75 867,10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300 558,30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Финансовое обеспечение содержания муниципального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34 063,60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34 013,60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стимулирующего характера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262,40</w:t>
            </w:r>
          </w:p>
        </w:tc>
      </w:tr>
      <w:tr w:rsidR="00BB56DD" w:rsidRPr="00BB56DD" w:rsidTr="00E73D54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54 545,20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200 750,10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54 545,20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200 750,10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317,80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DD" w:rsidRPr="00CF12FF" w:rsidRDefault="00BB56DD" w:rsidP="00BB56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317,80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34 449,20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ипального района на администриро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34 449,20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Иные выплаты за достижение показателей деятельности органов исполнительной власти субъектов РФ за счет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286,10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286,10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114,90</w:t>
            </w:r>
          </w:p>
        </w:tc>
      </w:tr>
      <w:tr w:rsidR="00BB56DD" w:rsidRPr="00BB56DD" w:rsidTr="00E73D54">
        <w:trPr>
          <w:trHeight w:val="8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114,90</w:t>
            </w:r>
          </w:p>
        </w:tc>
      </w:tr>
      <w:tr w:rsidR="00BB56DD" w:rsidRPr="00BB56DD" w:rsidTr="00E73D54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22 314,20</w:t>
            </w:r>
          </w:p>
        </w:tc>
      </w:tr>
      <w:tr w:rsidR="00BB56DD" w:rsidRPr="00BB56DD" w:rsidTr="00E73D54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22 314,20</w:t>
            </w:r>
          </w:p>
        </w:tc>
      </w:tr>
      <w:tr w:rsidR="00BB56DD" w:rsidRPr="00BB56DD" w:rsidTr="00E73D54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0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7 300,00</w:t>
            </w:r>
          </w:p>
        </w:tc>
      </w:tr>
      <w:tr w:rsidR="00BB56DD" w:rsidRPr="00BB56DD" w:rsidTr="00E73D54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51 301,50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57 407,00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227 225,10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59 407,00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234 525,10</w:t>
            </w:r>
          </w:p>
        </w:tc>
      </w:tr>
      <w:tr w:rsidR="00BB56DD" w:rsidRPr="00BB56DD" w:rsidTr="00E73D54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7 300,00</w:t>
            </w:r>
          </w:p>
        </w:tc>
      </w:tr>
      <w:tr w:rsidR="00BB56DD" w:rsidRPr="00BB56DD" w:rsidTr="00E73D54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3 506,40</w:t>
            </w:r>
          </w:p>
        </w:tc>
      </w:tr>
      <w:tr w:rsidR="00BB56DD" w:rsidRPr="00BB56DD" w:rsidTr="00E73D54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13 799,30</w:t>
            </w:r>
          </w:p>
        </w:tc>
      </w:tr>
      <w:tr w:rsidR="00BB56DD" w:rsidRPr="00BB56DD" w:rsidTr="00E73D54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51 820,80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55 370,10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209 919,40</w:t>
            </w:r>
          </w:p>
        </w:tc>
      </w:tr>
    </w:tbl>
    <w:p w:rsidR="0080772C" w:rsidRDefault="0080772C" w:rsidP="00514D4C">
      <w:pPr>
        <w:spacing w:after="0" w:line="240" w:lineRule="auto"/>
        <w:sectPr w:rsidR="0080772C" w:rsidSect="003E022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216C9" w:rsidRDefault="006216C9" w:rsidP="009C18E4">
      <w:pPr>
        <w:spacing w:after="0" w:line="240" w:lineRule="auto"/>
      </w:pPr>
    </w:p>
    <w:sectPr w:rsidR="006216C9" w:rsidSect="008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5E" w:rsidRDefault="00DC435E" w:rsidP="00937061">
      <w:pPr>
        <w:spacing w:after="0" w:line="240" w:lineRule="auto"/>
      </w:pPr>
      <w:r>
        <w:separator/>
      </w:r>
    </w:p>
  </w:endnote>
  <w:endnote w:type="continuationSeparator" w:id="1">
    <w:p w:rsidR="00DC435E" w:rsidRDefault="00DC435E" w:rsidP="0093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5E" w:rsidRDefault="00DC435E" w:rsidP="00937061">
      <w:pPr>
        <w:spacing w:after="0" w:line="240" w:lineRule="auto"/>
      </w:pPr>
      <w:r>
        <w:separator/>
      </w:r>
    </w:p>
  </w:footnote>
  <w:footnote w:type="continuationSeparator" w:id="1">
    <w:p w:rsidR="00DC435E" w:rsidRDefault="00DC435E" w:rsidP="0093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3B4"/>
    <w:multiLevelType w:val="hybridMultilevel"/>
    <w:tmpl w:val="9DB807C2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40E"/>
    <w:multiLevelType w:val="hybridMultilevel"/>
    <w:tmpl w:val="724417CC"/>
    <w:lvl w:ilvl="0" w:tplc="06F4176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A33612"/>
    <w:multiLevelType w:val="hybridMultilevel"/>
    <w:tmpl w:val="59E061AE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C9"/>
    <w:rsid w:val="00026887"/>
    <w:rsid w:val="000348A3"/>
    <w:rsid w:val="000B770E"/>
    <w:rsid w:val="00147944"/>
    <w:rsid w:val="001942DB"/>
    <w:rsid w:val="001E693D"/>
    <w:rsid w:val="00277B7E"/>
    <w:rsid w:val="003E0226"/>
    <w:rsid w:val="004170D5"/>
    <w:rsid w:val="004721FC"/>
    <w:rsid w:val="004938C8"/>
    <w:rsid w:val="004F2854"/>
    <w:rsid w:val="004F3358"/>
    <w:rsid w:val="00514D4C"/>
    <w:rsid w:val="00527843"/>
    <w:rsid w:val="0056224B"/>
    <w:rsid w:val="00587AB8"/>
    <w:rsid w:val="006216C9"/>
    <w:rsid w:val="00733C3D"/>
    <w:rsid w:val="0078180B"/>
    <w:rsid w:val="007937CE"/>
    <w:rsid w:val="0080772C"/>
    <w:rsid w:val="0081083A"/>
    <w:rsid w:val="0087401F"/>
    <w:rsid w:val="008758E4"/>
    <w:rsid w:val="008952D5"/>
    <w:rsid w:val="008E3976"/>
    <w:rsid w:val="008F24FD"/>
    <w:rsid w:val="009135C9"/>
    <w:rsid w:val="00937061"/>
    <w:rsid w:val="0099070B"/>
    <w:rsid w:val="009C18E4"/>
    <w:rsid w:val="00A12639"/>
    <w:rsid w:val="00A42760"/>
    <w:rsid w:val="00AD00FD"/>
    <w:rsid w:val="00AD49F7"/>
    <w:rsid w:val="00AE63E8"/>
    <w:rsid w:val="00AE763A"/>
    <w:rsid w:val="00B1178F"/>
    <w:rsid w:val="00B45E50"/>
    <w:rsid w:val="00BB56DD"/>
    <w:rsid w:val="00BD509D"/>
    <w:rsid w:val="00C744B1"/>
    <w:rsid w:val="00CF12FF"/>
    <w:rsid w:val="00D02EEF"/>
    <w:rsid w:val="00D14CBB"/>
    <w:rsid w:val="00D225FC"/>
    <w:rsid w:val="00DC435E"/>
    <w:rsid w:val="00DE5A06"/>
    <w:rsid w:val="00E73D54"/>
    <w:rsid w:val="00EB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12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F12F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12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F12F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16298</Words>
  <Characters>92904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cp:lastPrinted>2024-02-02T04:32:00Z</cp:lastPrinted>
  <dcterms:created xsi:type="dcterms:W3CDTF">2024-02-02T04:23:00Z</dcterms:created>
  <dcterms:modified xsi:type="dcterms:W3CDTF">2024-04-24T02:03:00Z</dcterms:modified>
</cp:coreProperties>
</file>