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6" w:rsidRPr="00E16FD5" w:rsidRDefault="00E261B6" w:rsidP="00E16FD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  <w:r w:rsidR="00ED5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261B6" w:rsidRPr="00E16FD5" w:rsidRDefault="00E261B6" w:rsidP="00E16FD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F28" w:rsidRDefault="00687F28" w:rsidP="00687F28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№ 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61B6" w:rsidRPr="00E16FD5" w:rsidRDefault="00E261B6" w:rsidP="00E16FD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16FD5" w:rsidRPr="00E16FD5" w:rsidRDefault="00E16FD5" w:rsidP="00E16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1B6" w:rsidRPr="00E16FD5" w:rsidRDefault="00E261B6" w:rsidP="00FC6FF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D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93236A" w:rsidRPr="00E16FD5">
        <w:rPr>
          <w:rFonts w:ascii="Times New Roman" w:eastAsia="Calibri" w:hAnsi="Times New Roman" w:cs="Times New Roman"/>
          <w:b/>
          <w:sz w:val="28"/>
          <w:szCs w:val="28"/>
        </w:rPr>
        <w:t>в Положение об оплате труда работников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3347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625380">
        <w:rPr>
          <w:rFonts w:ascii="Times New Roman" w:eastAsia="Calibri" w:hAnsi="Times New Roman" w:cs="Times New Roman"/>
          <w:b/>
          <w:sz w:val="28"/>
          <w:szCs w:val="28"/>
        </w:rPr>
        <w:t>ентрализованной бухгалтерии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334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25380">
        <w:rPr>
          <w:rFonts w:ascii="Times New Roman" w:eastAsia="Calibri" w:hAnsi="Times New Roman" w:cs="Times New Roman"/>
          <w:b/>
          <w:sz w:val="28"/>
          <w:szCs w:val="28"/>
        </w:rPr>
        <w:t>омитета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5429" w:rsidRPr="00ED5429">
        <w:rPr>
          <w:rFonts w:ascii="Times New Roman" w:eastAsia="Calibri" w:hAnsi="Times New Roman" w:cs="Times New Roman"/>
          <w:b/>
          <w:sz w:val="28"/>
          <w:szCs w:val="28"/>
        </w:rPr>
        <w:t xml:space="preserve">молодежной политики, культуры и спорта </w:t>
      </w:r>
      <w:r w:rsidR="00E5334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5429" w:rsidRPr="00ED5429">
        <w:rPr>
          <w:rFonts w:ascii="Times New Roman" w:eastAsia="Calibri" w:hAnsi="Times New Roman" w:cs="Times New Roman"/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ED542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236A"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утвержденное</w:t>
      </w:r>
      <w:r w:rsidR="00224B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93236A"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224B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6FD5"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ED54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10.04.2019</w:t>
      </w:r>
      <w:r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ED54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253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</w:p>
    <w:p w:rsidR="00E261B6" w:rsidRDefault="00E261B6" w:rsidP="00FC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B6" w:rsidRPr="00ED5429" w:rsidRDefault="00E261B6" w:rsidP="00E53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93236A" w:rsidRPr="00E16FD5">
        <w:rPr>
          <w:rFonts w:ascii="Times New Roman" w:eastAsia="Calibri" w:hAnsi="Times New Roman" w:cs="Times New Roman"/>
          <w:sz w:val="28"/>
          <w:szCs w:val="28"/>
        </w:rPr>
        <w:t>Положения об оплате труда работников</w:t>
      </w:r>
      <w:r w:rsidR="0022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380" w:rsidRPr="00625380">
        <w:rPr>
          <w:rFonts w:ascii="Times New Roman" w:eastAsia="Calibri" w:hAnsi="Times New Roman" w:cs="Times New Roman"/>
          <w:sz w:val="28"/>
          <w:szCs w:val="28"/>
        </w:rPr>
        <w:t>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  <w:r w:rsidR="00E53347">
        <w:rPr>
          <w:rFonts w:ascii="Times New Roman" w:eastAsia="Calibri" w:hAnsi="Times New Roman" w:cs="Times New Roman"/>
          <w:sz w:val="28"/>
          <w:szCs w:val="28"/>
        </w:rPr>
        <w:t>,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</w:t>
      </w:r>
      <w:r w:rsidR="00FC6FF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Российской Федерации,</w:t>
      </w:r>
      <w:r w:rsidR="0022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09.04.2014 № 964-ЗЗК «Об оплате труда работников государственных у</w:t>
      </w:r>
      <w:r w:rsidR="00E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Забайкальского края», 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FD5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E261B6" w:rsidRPr="00E16FD5" w:rsidRDefault="00E261B6" w:rsidP="00FC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61B6" w:rsidRPr="00E16FD5" w:rsidRDefault="00E16FD5" w:rsidP="00ED542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261B6" w:rsidRPr="00E16FD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3236A" w:rsidRPr="00E16FD5">
        <w:rPr>
          <w:rFonts w:ascii="Times New Roman" w:eastAsia="Calibri" w:hAnsi="Times New Roman" w:cs="Times New Roman"/>
          <w:sz w:val="28"/>
          <w:szCs w:val="28"/>
        </w:rPr>
        <w:t>Положение об</w:t>
      </w:r>
      <w:r w:rsidR="0022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36A" w:rsidRPr="00E16FD5">
        <w:rPr>
          <w:rFonts w:ascii="Times New Roman" w:eastAsia="Calibri" w:hAnsi="Times New Roman" w:cs="Times New Roman"/>
          <w:sz w:val="28"/>
          <w:szCs w:val="28"/>
        </w:rPr>
        <w:t>оплате труда работников</w:t>
      </w:r>
      <w:r w:rsidR="0022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380" w:rsidRPr="00625380">
        <w:rPr>
          <w:rFonts w:ascii="Times New Roman" w:eastAsia="Calibri" w:hAnsi="Times New Roman" w:cs="Times New Roman"/>
          <w:sz w:val="28"/>
          <w:szCs w:val="28"/>
        </w:rPr>
        <w:t xml:space="preserve">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 </w:t>
      </w:r>
      <w:r w:rsidR="00E261B6" w:rsidRPr="00E16FD5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E261B6" w:rsidRPr="00E16FD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261B6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93236A" w:rsidRPr="00E16FD5" w:rsidRDefault="00E16FD5" w:rsidP="00E16F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бзац 2 </w:t>
      </w:r>
      <w:r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пункта 2.3.</w:t>
      </w:r>
      <w:r w:rsidR="00ED542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253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D54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236A" w:rsidRPr="00E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изложить в следующей редакции:</w:t>
      </w:r>
    </w:p>
    <w:p w:rsidR="0093236A" w:rsidRPr="00E16FD5" w:rsidRDefault="0093236A" w:rsidP="00FC6F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«Основным документом для определения надбавки за выслугу лет, дающим право на получение ежемесячной стимулирующей выплаты, является трудовая книжка и (или) сведения о трудовой деятельности, оформленные в установлен</w:t>
      </w:r>
      <w:r w:rsidR="00E16FD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ном законодательством порядке.»;</w:t>
      </w:r>
    </w:p>
    <w:p w:rsidR="0093236A" w:rsidRPr="00E16FD5" w:rsidRDefault="00E16FD5" w:rsidP="00E16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253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подпунк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625380">
        <w:rPr>
          <w:rFonts w:ascii="Times New Roman" w:eastAsia="Calibri" w:hAnsi="Times New Roman" w:cs="Times New Roman"/>
          <w:sz w:val="28"/>
          <w:szCs w:val="28"/>
          <w:lang w:eastAsia="ru-RU"/>
        </w:rPr>
        <w:t>2.3.1.4.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93236A" w:rsidRPr="00E16FD5" w:rsidRDefault="0093236A" w:rsidP="00E1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месячная заработная плата работников </w:t>
      </w:r>
      <w:r w:rsidR="0062538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Централизованной бухгалтерии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основной работе при полностью отработанной норме рабочего времени и выполненной норме труда (трудовых обязанностей) без учета выплат</w:t>
      </w:r>
      <w:r w:rsidR="00E533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связанных со сверхурочной работой, работой в ночное время, в выходные и праздничные дни</w:t>
      </w:r>
      <w:r w:rsidRPr="00E16FD5">
        <w:rPr>
          <w:rFonts w:ascii="Times New Roman" w:hAnsi="Times New Roman" w:cs="Times New Roman"/>
          <w:sz w:val="28"/>
          <w:szCs w:val="28"/>
        </w:rPr>
        <w:t>, а также районного коэффициента и процентной надбавки,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ниже минимального размера оплаты труда, установленного федеральным законом, работникам </w:t>
      </w:r>
      <w:r w:rsidR="0062538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Централизованной бухгалтерии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заработной платы данного работника за соответствующий период времени.»</w:t>
      </w:r>
      <w:r w:rsidR="007B4D13"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61B6" w:rsidRPr="00E16FD5" w:rsidRDefault="00E261B6" w:rsidP="00F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FD5">
        <w:rPr>
          <w:rFonts w:ascii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E16FD5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E16FD5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E16FD5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E16FD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FD5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E16FD5">
        <w:rPr>
          <w:rFonts w:ascii="Times New Roman" w:hAnsi="Times New Roman" w:cs="Times New Roman"/>
          <w:sz w:val="28"/>
          <w:szCs w:val="28"/>
          <w:lang w:eastAsia="ar-SA"/>
        </w:rPr>
        <w:t>, вступает в силу после его подписания и обнародования.</w:t>
      </w:r>
    </w:p>
    <w:p w:rsidR="00E261B6" w:rsidRPr="00E16FD5" w:rsidRDefault="00E261B6" w:rsidP="00E1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C4" w:rsidRDefault="00367FC4" w:rsidP="00E16FD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83D" w:rsidRDefault="0064283D" w:rsidP="00E16FD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B6" w:rsidRPr="00E16FD5" w:rsidRDefault="00E261B6" w:rsidP="00E16FD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С.Н.Колпаков</w:t>
      </w:r>
    </w:p>
    <w:sectPr w:rsidR="00E261B6" w:rsidRPr="00E16FD5" w:rsidSect="005F1F79"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E6" w:rsidRDefault="006340E6" w:rsidP="00FC6FFA">
      <w:pPr>
        <w:spacing w:after="0" w:line="240" w:lineRule="auto"/>
      </w:pPr>
      <w:r>
        <w:separator/>
      </w:r>
    </w:p>
  </w:endnote>
  <w:endnote w:type="continuationSeparator" w:id="1">
    <w:p w:rsidR="006340E6" w:rsidRDefault="006340E6" w:rsidP="00FC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E6" w:rsidRDefault="006340E6" w:rsidP="00FC6FFA">
      <w:pPr>
        <w:spacing w:after="0" w:line="240" w:lineRule="auto"/>
      </w:pPr>
      <w:r>
        <w:separator/>
      </w:r>
    </w:p>
  </w:footnote>
  <w:footnote w:type="continuationSeparator" w:id="1">
    <w:p w:rsidR="006340E6" w:rsidRDefault="006340E6" w:rsidP="00FC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multilevel"/>
    <w:tmpl w:val="A652089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61B6"/>
    <w:rsid w:val="00031732"/>
    <w:rsid w:val="000E222D"/>
    <w:rsid w:val="001B220A"/>
    <w:rsid w:val="00224B74"/>
    <w:rsid w:val="0030391A"/>
    <w:rsid w:val="00304CE2"/>
    <w:rsid w:val="00313DF5"/>
    <w:rsid w:val="00367FC4"/>
    <w:rsid w:val="0038318E"/>
    <w:rsid w:val="003D2335"/>
    <w:rsid w:val="0045668B"/>
    <w:rsid w:val="004A631C"/>
    <w:rsid w:val="004C5634"/>
    <w:rsid w:val="004F2854"/>
    <w:rsid w:val="00502AB3"/>
    <w:rsid w:val="005B010C"/>
    <w:rsid w:val="005B596B"/>
    <w:rsid w:val="005C41F8"/>
    <w:rsid w:val="005F1F79"/>
    <w:rsid w:val="00611FE2"/>
    <w:rsid w:val="00625380"/>
    <w:rsid w:val="006340E6"/>
    <w:rsid w:val="0064283D"/>
    <w:rsid w:val="00687F28"/>
    <w:rsid w:val="006C42ED"/>
    <w:rsid w:val="007B4D13"/>
    <w:rsid w:val="007D6148"/>
    <w:rsid w:val="00853E27"/>
    <w:rsid w:val="009220BC"/>
    <w:rsid w:val="0093236A"/>
    <w:rsid w:val="009915EB"/>
    <w:rsid w:val="00AE1E2C"/>
    <w:rsid w:val="00AF058C"/>
    <w:rsid w:val="00C7276E"/>
    <w:rsid w:val="00D225FC"/>
    <w:rsid w:val="00D55499"/>
    <w:rsid w:val="00E16FD5"/>
    <w:rsid w:val="00E261B6"/>
    <w:rsid w:val="00E53347"/>
    <w:rsid w:val="00ED5429"/>
    <w:rsid w:val="00F53152"/>
    <w:rsid w:val="00F717AF"/>
    <w:rsid w:val="00F97467"/>
    <w:rsid w:val="00FC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1B6"/>
  </w:style>
  <w:style w:type="paragraph" w:styleId="a6">
    <w:name w:val="footer"/>
    <w:basedOn w:val="a"/>
    <w:link w:val="a7"/>
    <w:uiPriority w:val="99"/>
    <w:unhideWhenUsed/>
    <w:rsid w:val="00FC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FFA"/>
  </w:style>
  <w:style w:type="paragraph" w:styleId="a8">
    <w:name w:val="Balloon Text"/>
    <w:basedOn w:val="a"/>
    <w:link w:val="a9"/>
    <w:uiPriority w:val="99"/>
    <w:semiHidden/>
    <w:unhideWhenUsed/>
    <w:rsid w:val="0036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11</cp:revision>
  <cp:lastPrinted>2021-11-29T01:56:00Z</cp:lastPrinted>
  <dcterms:created xsi:type="dcterms:W3CDTF">2021-10-26T02:16:00Z</dcterms:created>
  <dcterms:modified xsi:type="dcterms:W3CDTF">2022-01-18T02:08:00Z</dcterms:modified>
</cp:coreProperties>
</file>