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30" w:rsidRDefault="00CE4530" w:rsidP="00A46BBE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6BBE" w:rsidRDefault="00A46BBE" w:rsidP="00A46BBE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6BBE" w:rsidRPr="000B6B84" w:rsidRDefault="00A46BBE" w:rsidP="00A46BBE">
      <w:pPr>
        <w:pStyle w:val="ConsPlusNormal"/>
        <w:widowControl/>
        <w:ind w:firstLine="540"/>
        <w:jc w:val="center"/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6BBE" w:rsidRDefault="00A46BBE" w:rsidP="00A46BB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 2021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 ______</w:t>
      </w:r>
    </w:p>
    <w:p w:rsidR="00A46BBE" w:rsidRDefault="00A46BBE" w:rsidP="00A46BB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A46BBE" w:rsidRDefault="00A46BBE" w:rsidP="00A46BBE"/>
    <w:p w:rsidR="00A46BBE" w:rsidRPr="00696DC2" w:rsidRDefault="00A46BBE" w:rsidP="00696DC2">
      <w:pPr>
        <w:jc w:val="both"/>
        <w:rPr>
          <w:b/>
          <w:sz w:val="28"/>
          <w:szCs w:val="28"/>
        </w:rPr>
      </w:pPr>
      <w:r w:rsidRPr="00696DC2">
        <w:rPr>
          <w:b/>
          <w:sz w:val="28"/>
          <w:szCs w:val="28"/>
        </w:rPr>
        <w:t>Об исполнении бюджета</w:t>
      </w:r>
      <w:r w:rsidR="00696DC2" w:rsidRPr="00696DC2">
        <w:rPr>
          <w:b/>
          <w:sz w:val="28"/>
          <w:szCs w:val="28"/>
        </w:rPr>
        <w:t xml:space="preserve"> </w:t>
      </w:r>
      <w:r w:rsidRPr="00696DC2">
        <w:rPr>
          <w:b/>
          <w:sz w:val="28"/>
          <w:szCs w:val="28"/>
        </w:rPr>
        <w:t>муниципального района</w:t>
      </w:r>
      <w:r w:rsidR="00696DC2" w:rsidRPr="00696DC2">
        <w:rPr>
          <w:b/>
          <w:sz w:val="28"/>
          <w:szCs w:val="28"/>
        </w:rPr>
        <w:t xml:space="preserve"> </w:t>
      </w:r>
      <w:r w:rsidRPr="00696DC2">
        <w:rPr>
          <w:b/>
          <w:sz w:val="28"/>
          <w:szCs w:val="28"/>
        </w:rPr>
        <w:t xml:space="preserve">«Город </w:t>
      </w:r>
      <w:proofErr w:type="spellStart"/>
      <w:r w:rsidRPr="00696DC2">
        <w:rPr>
          <w:b/>
          <w:sz w:val="28"/>
          <w:szCs w:val="28"/>
        </w:rPr>
        <w:t>Краснокаменск</w:t>
      </w:r>
      <w:proofErr w:type="spellEnd"/>
      <w:r w:rsidRPr="00696DC2">
        <w:rPr>
          <w:b/>
          <w:sz w:val="28"/>
          <w:szCs w:val="28"/>
        </w:rPr>
        <w:t xml:space="preserve"> и </w:t>
      </w:r>
      <w:proofErr w:type="spellStart"/>
      <w:r w:rsidRPr="00696DC2">
        <w:rPr>
          <w:b/>
          <w:sz w:val="28"/>
          <w:szCs w:val="28"/>
        </w:rPr>
        <w:t>Краснокаменский</w:t>
      </w:r>
      <w:proofErr w:type="spellEnd"/>
      <w:r w:rsidRPr="00696DC2">
        <w:rPr>
          <w:b/>
          <w:sz w:val="28"/>
          <w:szCs w:val="28"/>
        </w:rPr>
        <w:t xml:space="preserve"> район»</w:t>
      </w:r>
      <w:r w:rsidR="00696DC2" w:rsidRPr="00696DC2">
        <w:rPr>
          <w:b/>
          <w:sz w:val="28"/>
          <w:szCs w:val="28"/>
        </w:rPr>
        <w:t xml:space="preserve"> </w:t>
      </w:r>
      <w:r w:rsidRPr="00696DC2">
        <w:rPr>
          <w:b/>
          <w:sz w:val="28"/>
          <w:szCs w:val="28"/>
        </w:rPr>
        <w:t>Забайкальского края за 2020 год</w:t>
      </w:r>
    </w:p>
    <w:p w:rsidR="00A46BBE" w:rsidRPr="00696DC2" w:rsidRDefault="00A46BBE" w:rsidP="00A46BBE">
      <w:pPr>
        <w:rPr>
          <w:b/>
          <w:sz w:val="28"/>
          <w:szCs w:val="28"/>
        </w:rPr>
      </w:pPr>
    </w:p>
    <w:p w:rsidR="00A46BBE" w:rsidRPr="008B1702" w:rsidRDefault="00A46BBE" w:rsidP="00A46B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Рассмотрев решение Совета муниципального района «Об исполнении бюджета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 за 2020 год»,  руководствуясь статьей  27 Устава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статьями  39 - 41 Положения о бюджетном процессе в муниципальном районе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Совет муниципального района </w:t>
      </w:r>
      <w:proofErr w:type="gramStart"/>
      <w:r w:rsidRPr="008B1702">
        <w:rPr>
          <w:b/>
          <w:sz w:val="28"/>
          <w:szCs w:val="28"/>
        </w:rPr>
        <w:t>р</w:t>
      </w:r>
      <w:proofErr w:type="gramEnd"/>
      <w:r w:rsidRPr="008B1702">
        <w:rPr>
          <w:b/>
          <w:sz w:val="28"/>
          <w:szCs w:val="28"/>
        </w:rPr>
        <w:t xml:space="preserve"> е ш и л:</w:t>
      </w:r>
    </w:p>
    <w:p w:rsidR="00A46BBE" w:rsidRDefault="00A46BBE" w:rsidP="00A46BBE">
      <w:pPr>
        <w:rPr>
          <w:sz w:val="28"/>
          <w:szCs w:val="28"/>
        </w:rPr>
      </w:pPr>
      <w:r w:rsidRPr="00E32434">
        <w:rPr>
          <w:b/>
          <w:sz w:val="28"/>
          <w:szCs w:val="28"/>
        </w:rPr>
        <w:t xml:space="preserve">     </w:t>
      </w:r>
    </w:p>
    <w:p w:rsidR="00A46BBE" w:rsidRDefault="00A46BBE" w:rsidP="00A46BBE">
      <w:pPr>
        <w:numPr>
          <w:ilvl w:val="0"/>
          <w:numId w:val="1"/>
        </w:numPr>
        <w:tabs>
          <w:tab w:val="clear" w:pos="1065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отчёт об исполнении бюджета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 за 2020 год по доходам в сумме 1 545 767,0  тыс. рублей, по расходам  в  сумме 1 538 031,0 </w:t>
      </w:r>
      <w:proofErr w:type="spellStart"/>
      <w:r w:rsidRPr="004C7C95"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4C7C95">
        <w:rPr>
          <w:sz w:val="28"/>
          <w:szCs w:val="28"/>
        </w:rPr>
        <w:t>р</w:t>
      </w:r>
      <w:proofErr w:type="gramEnd"/>
      <w:r w:rsidRPr="004C7C95"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с превышением доходов над расходами в сумме 7 736,0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(приложения №№ 1-4).</w:t>
      </w:r>
    </w:p>
    <w:p w:rsidR="00A46BBE" w:rsidRPr="00791E6B" w:rsidRDefault="00A46BBE" w:rsidP="00A46BBE">
      <w:pPr>
        <w:numPr>
          <w:ilvl w:val="0"/>
          <w:numId w:val="1"/>
        </w:numPr>
        <w:tabs>
          <w:tab w:val="clear" w:pos="1065"/>
          <w:tab w:val="num" w:pos="1260"/>
        </w:tabs>
        <w:ind w:left="0" w:firstLine="720"/>
        <w:jc w:val="both"/>
        <w:rPr>
          <w:sz w:val="28"/>
          <w:szCs w:val="28"/>
        </w:rPr>
      </w:pPr>
      <w:r w:rsidRPr="00791E6B">
        <w:rPr>
          <w:sz w:val="28"/>
          <w:szCs w:val="28"/>
        </w:rPr>
        <w:t xml:space="preserve">Настоящее решение подлежит официальному обнародованию на стенде </w:t>
      </w:r>
      <w:r>
        <w:rPr>
          <w:sz w:val="28"/>
          <w:szCs w:val="28"/>
        </w:rPr>
        <w:t>а</w:t>
      </w:r>
      <w:r w:rsidRPr="00791E6B">
        <w:rPr>
          <w:sz w:val="28"/>
          <w:szCs w:val="28"/>
        </w:rPr>
        <w:t xml:space="preserve">дминистрации муниципального района «Город </w:t>
      </w:r>
      <w:proofErr w:type="spellStart"/>
      <w:r w:rsidRPr="00791E6B">
        <w:rPr>
          <w:sz w:val="28"/>
          <w:szCs w:val="28"/>
        </w:rPr>
        <w:t>Краснокаменск</w:t>
      </w:r>
      <w:proofErr w:type="spellEnd"/>
      <w:r w:rsidRPr="00791E6B">
        <w:rPr>
          <w:sz w:val="28"/>
          <w:szCs w:val="28"/>
        </w:rPr>
        <w:t xml:space="preserve"> и </w:t>
      </w:r>
      <w:proofErr w:type="spellStart"/>
      <w:r w:rsidRPr="00791E6B">
        <w:rPr>
          <w:sz w:val="28"/>
          <w:szCs w:val="28"/>
        </w:rPr>
        <w:t>Краснокаменский</w:t>
      </w:r>
      <w:proofErr w:type="spellEnd"/>
      <w:r w:rsidRPr="00791E6B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, опубликованию в газете «Слава труду»</w:t>
      </w:r>
      <w:r w:rsidRPr="00791E6B">
        <w:rPr>
          <w:sz w:val="28"/>
          <w:szCs w:val="28"/>
        </w:rPr>
        <w:t xml:space="preserve">, размещению на официальном веб-сайте муниципального района «Город </w:t>
      </w:r>
      <w:proofErr w:type="spellStart"/>
      <w:r w:rsidRPr="00791E6B">
        <w:rPr>
          <w:sz w:val="28"/>
          <w:szCs w:val="28"/>
        </w:rPr>
        <w:t>Краснокаменск</w:t>
      </w:r>
      <w:proofErr w:type="spellEnd"/>
      <w:r w:rsidRPr="00791E6B">
        <w:rPr>
          <w:sz w:val="28"/>
          <w:szCs w:val="28"/>
        </w:rPr>
        <w:t xml:space="preserve"> и </w:t>
      </w:r>
      <w:proofErr w:type="spellStart"/>
      <w:r w:rsidRPr="00791E6B">
        <w:rPr>
          <w:sz w:val="28"/>
          <w:szCs w:val="28"/>
        </w:rPr>
        <w:t>Краснокаменский</w:t>
      </w:r>
      <w:proofErr w:type="spellEnd"/>
      <w:r w:rsidRPr="00791E6B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</w:t>
      </w:r>
      <w:hyperlink r:id="rId6" w:history="1">
        <w:r w:rsidRPr="00791E6B">
          <w:rPr>
            <w:rStyle w:val="a3"/>
            <w:sz w:val="28"/>
            <w:szCs w:val="28"/>
          </w:rPr>
          <w:t>www.adminkr.ru</w:t>
        </w:r>
      </w:hyperlink>
      <w:r w:rsidRPr="00791E6B">
        <w:rPr>
          <w:sz w:val="28"/>
          <w:szCs w:val="28"/>
        </w:rPr>
        <w:t>. и вступает в силу после его подписания и обнародования.</w:t>
      </w:r>
    </w:p>
    <w:p w:rsidR="00A46BBE" w:rsidRDefault="00A46BBE" w:rsidP="00A46BBE">
      <w:pPr>
        <w:rPr>
          <w:sz w:val="28"/>
          <w:szCs w:val="28"/>
        </w:rPr>
      </w:pPr>
    </w:p>
    <w:p w:rsidR="00A46BBE" w:rsidRDefault="00A46BBE" w:rsidP="00A46BB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С.Н.Колпаков</w:t>
      </w:r>
      <w:proofErr w:type="spellEnd"/>
    </w:p>
    <w:p w:rsidR="00A46BBE" w:rsidRDefault="00A46BBE" w:rsidP="00A46BBE">
      <w:pPr>
        <w:pStyle w:val="ConsPlusTitle"/>
        <w:widowControl/>
        <w:outlineLvl w:val="0"/>
      </w:pPr>
    </w:p>
    <w:p w:rsidR="00A46BBE" w:rsidRDefault="00A46BBE" w:rsidP="00A46BBE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Председатель Совета 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proofErr w:type="spellStart"/>
      <w:r>
        <w:rPr>
          <w:rFonts w:ascii="Times New Roman" w:hAnsi="Times New Roman" w:cs="Times New Roman"/>
          <w:b w:val="0"/>
          <w:sz w:val="28"/>
        </w:rPr>
        <w:t>Б.Б.Колесаев</w:t>
      </w:r>
      <w:proofErr w:type="spellEnd"/>
    </w:p>
    <w:p w:rsidR="00696DC2" w:rsidRDefault="00696DC2" w:rsidP="00A46BBE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696DC2" w:rsidRDefault="00696DC2" w:rsidP="00A46BBE">
      <w:pPr>
        <w:pStyle w:val="ConsPlusTitle"/>
        <w:widowControl/>
        <w:jc w:val="both"/>
        <w:outlineLvl w:val="0"/>
      </w:pPr>
    </w:p>
    <w:p w:rsidR="00C84D72" w:rsidRDefault="00C84D72" w:rsidP="00C84D72"/>
    <w:p w:rsidR="00A46BBE" w:rsidRDefault="00A46BBE" w:rsidP="00C84D72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18"/>
        <w:gridCol w:w="3852"/>
        <w:gridCol w:w="1144"/>
        <w:gridCol w:w="1066"/>
        <w:gridCol w:w="1330"/>
        <w:gridCol w:w="928"/>
      </w:tblGrid>
      <w:tr w:rsidR="00A46BBE" w:rsidTr="00A46BBE">
        <w:trPr>
          <w:trHeight w:val="612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Приложение № 1 к проекту  решения Совета "Об исполнении бюджета  муниципального района "Город </w:t>
            </w:r>
            <w:proofErr w:type="spellStart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район" Забайкальского края за  2020 год" №                            </w:t>
            </w:r>
            <w:proofErr w:type="gramStart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от</w:t>
            </w:r>
            <w:proofErr w:type="gramEnd"/>
          </w:p>
        </w:tc>
      </w:tr>
      <w:tr w:rsidR="00A46BBE">
        <w:trPr>
          <w:trHeight w:val="17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Tr="00A46BBE">
        <w:trPr>
          <w:trHeight w:val="504"/>
        </w:trPr>
        <w:tc>
          <w:tcPr>
            <w:tcW w:w="102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  <w:r w:rsidRPr="00A46BBE"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  <w:t>Отчёт по исполнению доходов бюджета муниципального района по кодам классификации доходов бюджета муниципального района за 2020 год</w:t>
            </w:r>
          </w:p>
        </w:tc>
      </w:tr>
      <w:tr w:rsidR="00A46BBE">
        <w:trPr>
          <w:trHeight w:val="206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46BBE">
              <w:rPr>
                <w:rFonts w:eastAsiaTheme="minorHAnsi"/>
                <w:color w:val="000000"/>
                <w:sz w:val="16"/>
                <w:szCs w:val="20"/>
                <w:lang w:eastAsia="en-US"/>
              </w:rPr>
              <w:t>тыс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20"/>
                <w:lang w:eastAsia="en-US"/>
              </w:rPr>
              <w:t>.р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20"/>
                <w:lang w:eastAsia="en-US"/>
              </w:rPr>
              <w:t>уб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20"/>
                <w:lang w:eastAsia="en-US"/>
              </w:rPr>
              <w:t>.</w:t>
            </w:r>
          </w:p>
        </w:tc>
      </w:tr>
      <w:tr w:rsidR="00A46BBE">
        <w:trPr>
          <w:trHeight w:val="902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доходов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в бюджете на 2020 год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сводной бюджетной росписью на 2020 год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 за 2020 год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Процент исполнения</w:t>
            </w:r>
          </w:p>
        </w:tc>
      </w:tr>
      <w:tr w:rsidR="00A46BBE">
        <w:trPr>
          <w:trHeight w:val="15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A46BBE">
        <w:trPr>
          <w:trHeight w:val="19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1 00 00000 00 0000 000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ДОХОДЫ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366 062,7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366 062,7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358 354,6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98%</w:t>
            </w:r>
          </w:p>
        </w:tc>
      </w:tr>
      <w:tr w:rsidR="00A46BBE">
        <w:trPr>
          <w:trHeight w:val="17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1 01 00000 00 0000 000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НАЛОГИ НА ПРИБЫЛЬ, ДОХОДЫ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153 900,6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153 900,6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154 306,9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100%</w:t>
            </w:r>
          </w:p>
        </w:tc>
      </w:tr>
      <w:tr w:rsidR="00A46BBE">
        <w:trPr>
          <w:trHeight w:val="15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1 01 02000 01 0000 110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Налог на доходы физических лиц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153 900,6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153 900,6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154 306,9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100%</w:t>
            </w:r>
          </w:p>
        </w:tc>
      </w:tr>
      <w:tr w:rsidR="00A46BBE">
        <w:trPr>
          <w:trHeight w:val="343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1 03 00000 00 0000 000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НАЛОГИ НА ТОВАРЫ (РАБОТЫ, УСЛУГИ), РЕАЛИЗУЕМЫЕ НА ТЕРРИТОРИИ РФ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4 860,8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4 860,8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5 088,2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105%</w:t>
            </w:r>
          </w:p>
        </w:tc>
      </w:tr>
      <w:tr w:rsidR="00A46BBE">
        <w:trPr>
          <w:trHeight w:val="30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1 03 02000 01 0000 110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4 860,8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4 860,8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5 088,2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105%</w:t>
            </w:r>
          </w:p>
        </w:tc>
      </w:tr>
      <w:tr w:rsidR="00A46BBE">
        <w:trPr>
          <w:trHeight w:val="17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1 05 00000 00 0000 000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НАЛОГИ НА СОВОКУПНЫЙ ДОХОД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37 546,8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37 546,8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40 433,0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108%</w:t>
            </w:r>
          </w:p>
        </w:tc>
      </w:tr>
      <w:tr w:rsidR="00A46BBE">
        <w:trPr>
          <w:trHeight w:val="30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1 05 02000 01 0000 110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36 046,8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36 046,8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38 352,4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106%</w:t>
            </w:r>
          </w:p>
        </w:tc>
      </w:tr>
      <w:tr w:rsidR="00A46BBE">
        <w:trPr>
          <w:trHeight w:val="15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1 05 03000 01 0000 110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Единый сельскохозяйственный налог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-116,2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-39%</w:t>
            </w:r>
          </w:p>
        </w:tc>
      </w:tr>
      <w:tr w:rsidR="00A46BBE">
        <w:trPr>
          <w:trHeight w:val="30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1 05 04000 01 0000 110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Налог, взимаемы в связи с применением патентной системы налогообложения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1 200,0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1 200,0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2 196,8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183%</w:t>
            </w:r>
          </w:p>
        </w:tc>
      </w:tr>
      <w:tr w:rsidR="00A46BBE">
        <w:trPr>
          <w:trHeight w:val="343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1 07 00000 00 0000 000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80 829,4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80 829,4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75 763,9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94%</w:t>
            </w:r>
          </w:p>
        </w:tc>
      </w:tr>
      <w:tr w:rsidR="00A46BBE">
        <w:trPr>
          <w:trHeight w:val="15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1 07 01020 01 0000 110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Налог на добычу общераспространенных полезных ископаемых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1 977,9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1 977,9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2 477,5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125%</w:t>
            </w:r>
          </w:p>
        </w:tc>
      </w:tr>
      <w:tr w:rsidR="00A46BBE">
        <w:trPr>
          <w:trHeight w:val="15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1 07 01030 01 0000 110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Налог на добычу прочих полезных ископаемых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68 689,0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68 689,0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58 018,2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84%</w:t>
            </w:r>
          </w:p>
        </w:tc>
      </w:tr>
      <w:tr w:rsidR="00A46BBE">
        <w:trPr>
          <w:trHeight w:val="15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1 07 01060 01 0000 110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Налог на добычу полезных ископаемых в виде угля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10 162,5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10 162,5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15 268,2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150%</w:t>
            </w:r>
          </w:p>
        </w:tc>
      </w:tr>
      <w:tr w:rsidR="00A46BBE">
        <w:trPr>
          <w:trHeight w:val="17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1 08 00000 00 1000 000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ГОСУДАРСТВЕННАЯ ПОШЛИНА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6 950,0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6 950,0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7 896,1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114%</w:t>
            </w:r>
          </w:p>
        </w:tc>
      </w:tr>
      <w:tr w:rsidR="00A46BBE">
        <w:trPr>
          <w:trHeight w:val="51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1 09 00000 00 0000 000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>
        <w:trPr>
          <w:trHeight w:val="51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1 11 00000 00 0000 000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40 441,3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40 441,3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36 172,6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89%</w:t>
            </w:r>
          </w:p>
        </w:tc>
      </w:tr>
      <w:tr w:rsidR="00A46BBE">
        <w:trPr>
          <w:trHeight w:val="612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1 11 01000 00 0000 120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>
        <w:trPr>
          <w:trHeight w:val="30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1 11 05000 00 0000 120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Доходы от сдачи в аренду имущества, находящегося в государственной и муниципальной собственности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38 727,1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38 727,1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34 432,5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89%</w:t>
            </w:r>
          </w:p>
        </w:tc>
      </w:tr>
      <w:tr w:rsidR="00A46BBE">
        <w:trPr>
          <w:trHeight w:val="30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1 11 07000 00 0000 120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1 705,2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1 705,2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1 727,5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101%</w:t>
            </w:r>
          </w:p>
        </w:tc>
      </w:tr>
      <w:tr w:rsidR="00A46BBE">
        <w:trPr>
          <w:trHeight w:val="766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1 11 09000 00 0000 120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0,6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#ДЕЛ/0!</w:t>
            </w:r>
          </w:p>
        </w:tc>
      </w:tr>
      <w:tr w:rsidR="00A46BBE">
        <w:trPr>
          <w:trHeight w:val="343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1 12 00000 00 0000 000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6 800,0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6 800,0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3 503,3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52%</w:t>
            </w:r>
          </w:p>
        </w:tc>
      </w:tr>
      <w:tr w:rsidR="00A46BBE">
        <w:trPr>
          <w:trHeight w:val="15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1 12 01000 01 0000 120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6 800,0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6 800,0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3 503,3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52%</w:t>
            </w:r>
          </w:p>
        </w:tc>
      </w:tr>
      <w:tr w:rsidR="00A46BBE">
        <w:trPr>
          <w:trHeight w:val="343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1 13 00000 00 0000 000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1 526,3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1 526,3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1 717,3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113%</w:t>
            </w:r>
          </w:p>
        </w:tc>
      </w:tr>
      <w:tr w:rsidR="00A46BBE">
        <w:trPr>
          <w:trHeight w:val="343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00011400000000000000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28 607,5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28 607,5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30 225,3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106%</w:t>
            </w:r>
          </w:p>
        </w:tc>
      </w:tr>
      <w:tr w:rsidR="00A46BBE">
        <w:trPr>
          <w:trHeight w:val="17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1 16 00000 00 0000 000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ШТРАФЫ, САНКЦИИ, ВОЗМЕЩЕНИЕ УЩЕРБА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4 600,0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4 600,0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3 248,0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71%</w:t>
            </w:r>
          </w:p>
        </w:tc>
      </w:tr>
      <w:tr w:rsidR="00A46BBE">
        <w:trPr>
          <w:trHeight w:val="17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1 17 00000 00 0000 000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ПРОЧИЕ НЕНАЛОГОВЫЕ ДОХОДЫ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>
        <w:trPr>
          <w:trHeight w:val="30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1 17 01050 05 0000 180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>
        <w:trPr>
          <w:trHeight w:val="298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1 17 05050 05 0000 180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Прочие неналоговые доходы бюджетов муниципальных районов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Tr="0058023E">
        <w:trPr>
          <w:trHeight w:val="131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2 00 00000 00 0000 000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1 164 113,9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1 194 966,0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1 187 412,4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99%</w:t>
            </w:r>
          </w:p>
        </w:tc>
      </w:tr>
      <w:tr w:rsidR="00A46BBE">
        <w:trPr>
          <w:trHeight w:val="226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ИТОГО ДОХОДОВ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1 530 176,6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1 561 028,7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1 545 767,0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99%</w:t>
            </w:r>
          </w:p>
        </w:tc>
      </w:tr>
    </w:tbl>
    <w:p w:rsidR="00A46BBE" w:rsidRDefault="00A46BBE" w:rsidP="00C84D72"/>
    <w:tbl>
      <w:tblPr>
        <w:tblW w:w="10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458"/>
        <w:gridCol w:w="379"/>
        <w:gridCol w:w="358"/>
        <w:gridCol w:w="1130"/>
        <w:gridCol w:w="404"/>
        <w:gridCol w:w="1020"/>
        <w:gridCol w:w="1020"/>
        <w:gridCol w:w="952"/>
        <w:gridCol w:w="941"/>
      </w:tblGrid>
      <w:tr w:rsidR="00A46BBE" w:rsidTr="00A46BBE">
        <w:trPr>
          <w:trHeight w:val="638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Приложение № 2 к проекту Решения  Совета  "Об исполнении бюджета  муниципального района "Город </w:t>
            </w:r>
            <w:proofErr w:type="spellStart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район" Забайкальского края за  2020 </w:t>
            </w:r>
            <w:r w:rsidRPr="00A46BBE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год" от ___ ________ 2021 года  № _____</w:t>
            </w:r>
          </w:p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Tr="00A46BBE">
        <w:trPr>
          <w:trHeight w:val="95"/>
        </w:trPr>
        <w:tc>
          <w:tcPr>
            <w:tcW w:w="105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Исполнение расходов бюджета  муниципального района по ведомственной структуре расходов бюджета муниципального района за  2020 год</w:t>
            </w:r>
          </w:p>
        </w:tc>
      </w:tr>
      <w:tr w:rsidR="00A46BBE" w:rsidTr="00A46BBE">
        <w:trPr>
          <w:trHeight w:val="257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Вед-во</w:t>
            </w:r>
            <w:proofErr w:type="gramEnd"/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Рз</w:t>
            </w:r>
            <w:proofErr w:type="spellEnd"/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в бюджете на 2020 год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сводной бюджетной росписью на 2020 год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 за 2020 год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Процент исполнения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 (%)</w:t>
            </w:r>
            <w:proofErr w:type="gramEnd"/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A46BBE" w:rsidTr="0058023E">
        <w:trPr>
          <w:trHeight w:val="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Администрация муниципального района "Город </w:t>
            </w:r>
            <w:proofErr w:type="spellStart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район" Забайкальского края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62 878,1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61 713,8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59 990,2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55 382,0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54 217,6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52 727,7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97,3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1 353,0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1 353,0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Глава муниципального района "Город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1 353,0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1 353,0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1 353,0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9 640,1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9 640,1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9 296,9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9 640,1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9 640,1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9 296,9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9 533,7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9 533,7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9 264,0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8 264,3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8 264,3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8 242,1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8 264,3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8 264,3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8 242,1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1 269,4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1 269,4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1 021,9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80,5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1 269,4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1 269,4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1 021,9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80,5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государственных полномочий по сбору информации от поселений, входящих в состав муниципального  района, необходимой для ведения регистра муниципальных нормативных правовых актов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41,2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41,9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9,2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9,2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2 816,0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2 816,0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Проведение выборов и референдумов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55 0 00 02001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2 816,0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55 0 00 02001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2 816,0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Специальные расходы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55 0 00 02001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2 816,0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41 387,9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40 223,5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39 261,8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97,6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41 387,9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40 223,5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39 261,8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97,6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55 0 00 09300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17 422,3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17 422,2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16 460,5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94,5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55 0 00 09300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10 559,5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10 559,5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10 429,2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55 0 00 09300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10 559,5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10 559,5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10 429,2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55 0 00 09300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6 180,0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6 179,9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5 355,4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55 0 00 09300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6 180,0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6 179,9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5 355,4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86,7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55 0 00 09300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682,8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682,8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675,9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55 0 00 09300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682,8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682,8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675,9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Проведение Всероссийской переписи населения 2020 года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55 0 00 54690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55 0 00 54690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55 0 00 54690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20 501,5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20 501,5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20 501,5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бюджета муниципального района на оказание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граждан Российской Федерац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ии о е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 подготовке и проведении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W0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Оказание содействия в подготовке и проведении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W0 09108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W0 09108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W0 09108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55 0 00 21801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55 0 00 21801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55 0 00 21801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7 252,1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7 252,2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7 018,5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96,8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55 0 00 49110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55 0 00 49110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55 0 00 49110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 население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48,2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48,2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Оказание других видов социальной помощи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55 0 00 05033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48,2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55 0 00 05033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48,2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55 0 00 05033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48,2</w:t>
            </w:r>
          </w:p>
        </w:tc>
      </w:tr>
      <w:tr w:rsidR="00A46BBE" w:rsidTr="00A46BBE">
        <w:trPr>
          <w:trHeight w:val="58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Комитет по финансам Администрации муниципального района "Город </w:t>
            </w:r>
            <w:proofErr w:type="spellStart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район"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173 897,7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176 558,0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165 770,2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93,9</w:t>
            </w:r>
          </w:p>
        </w:tc>
      </w:tr>
      <w:tr w:rsidR="00A46BBE" w:rsidTr="00A46BBE">
        <w:trPr>
          <w:trHeight w:val="1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20 248,1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20 248,0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9 909,3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48,9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945,6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945,5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04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921,9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04 3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921,9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 заключенными соглашениями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04 3 01 25020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04 3 01 25020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04 3 01 25020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Субвенции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8 529,4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8 529,4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8 459,0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04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8 529,4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8 529,4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8 459,0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A46BBE" w:rsidTr="00A46BBE">
        <w:trPr>
          <w:trHeight w:val="1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"Обеспечивающая подпрограмма"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8 529,4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8 529,4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8 459,0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8 529,4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8 529,4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8 459,0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5 507,0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5 507,0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5 447,4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98,9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4 963,0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4 963,0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4 963,0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4 963,0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4 963,0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4 963,0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органами местного самоуправления муниципального района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04 5 01 25106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2 160,0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2 160,0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04 5 01 25106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2 102,6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2 102,6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2 102,6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04 5 01 25106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2 102,6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2 102,6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2 102,6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04 5 01 25106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81,2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04 5 01 25106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81,2</w:t>
            </w:r>
          </w:p>
        </w:tc>
      </w:tr>
      <w:tr w:rsidR="00A46BBE" w:rsidTr="00A46BBE">
        <w:trPr>
          <w:trHeight w:val="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Исполнение органами местного самоуправления государственных полномочий по  расчету и предоставлению дотаций бюджетам поселений за счет бюджета края, а также по  установлению нормативов формирования расходов депутатов, выборных должностных лиц местного самоуправления поселений, осуществляющих свои полномочия на постоянной основе, муниципальных служащих поселений и на содержание органов местного </w:t>
            </w: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самоуправления поселений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04 5 01 79205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175,0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175,0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175,0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04 5 01 79205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174,6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174,6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174,6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04 5 01 79205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174,6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174,6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174,6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04 5 01 79205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04 5 01 79205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55 0 00 07500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55 0 00 07500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55 0 00 07500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10 723,1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10 723,1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4,7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 заключенными соглашениями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04 3 01 25020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04 3 01 25020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04 3 01 25020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10 218,3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10 218,3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Резервный фонд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55 0 00 07600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10 218,3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10 218,3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55 0 00 07600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10 218,3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10 218,3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55 0 00 07600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10 218,3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10 218,3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55 0 00 21801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55 0 00 21801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55 0 00 21801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20 570,4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19 432,3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19 432,3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 заключенными соглашениями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Реализация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(текущий ремонт)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5505М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5505М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5505М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«Региональный проект «Акселерация субъектов малого и среднего предпринимательства»»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I5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I5 55270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I5 55270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I5 55270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65 045,2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65 343,2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65 343,2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S4905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S4905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S4905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35 657,3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35 657,3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35 657,3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35 657,3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на развитие социальной инфраструктуры городского поселения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» 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04 3 F2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"Реализация программ формирования современной городской среды"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04 3 F2 55550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04 3 F2 55550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04 3 F2 55550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58023E">
        <w:trPr>
          <w:trHeight w:val="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на развитие социальной инфраструктуры городского поселения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» 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окружающей среды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S7264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S7264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S7264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1 590,7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1 590,7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1 462,7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1 462,7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1 462,7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L4670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L4670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L4670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Мероприятия в сфере культуры, кинематографии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55 0 00 44011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55 0 00 44011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55 0 00 44011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"Выполнение требований бюджетного законодательства в сфере управления муниципальным долгом"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04 2 01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04 2 01 06065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04 2 01 06065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Обслуживание муниципального долга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04 2 01 06065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65 929,6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68 529,6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68 464,6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Дотации на выравнивание бюджетной обеспеченности  за счет средств бюджета муниципального района  "Город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район" из фонда финансовой поддержки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04 3 02 15613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04 3 02 15613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Дотации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04 3 02 15613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Дотации на выравнивание бюджетной обеспеченности  за счет средств бюджета Забайкальского края (РПД)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04 3 02 78060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04 3 02 78060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Дотации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04 3 02 78060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45 505,6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48 105,6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48 040,6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45 505,6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48 105,6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48 040,6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45 505,6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48 105,6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48 040,6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45 505,6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48 105,6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48 040,6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 на выравнивание бюджетной обеспеченности поселений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5 360,3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8 043,3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5 360,3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8 043,3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5 360,3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8 043,3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не распределенные межбюджетные трансферты на обеспечение мер поддержки поселений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21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Комитет молодежной политики, культуры и спорта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88 778,7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90 786,4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90 588,9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Исполнение органами местного самоуправления  государственных полномочий по созданию и организации деятельности  комиссии по делам несовершеннолетних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599,0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599,0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20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Дополнительное образование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«Сохранение и развитие культуры в муниципальном районе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 на 2018 - 2022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"Реализация дополнительных общеобразовательных программ в области искусства"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"Расходы на обеспечение деятельности (оказание услуг) МАУ ДО "ДШИ", МАУ ДО "ДХШ""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02 3 01 42399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02 3 01 42399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02 3 01 42399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4 796,1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4 796,1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4 796,1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4 796,1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4 796,1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4 796,1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4 796,1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4 796,1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3 411,1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71,1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Культура, кинематография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49 175,4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51 183,1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50 995,0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99,6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39 263,6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41 271,3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41 154,1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«Сохранение и развитие культуры в муниципальном районе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 на 2018 - 2022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39 158,1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41 165,8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41 048,6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"Библиотечное, библиографическое, информационное обслуживание пользователей библиотеки"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17 477,4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18 202,0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18 201,7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"Расходы на обеспечение деятельности (оказание услуг) МБУК "ЦРБ""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17 477,4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18 202,0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18 201,7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02 1 01 44299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14 000,7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13 907,4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13 907,1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02 1 01 44299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14 000,7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13 907,4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13 907,1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02 1 01 44299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14 000,7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13 907,4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13 907,1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расходов на поддержку отрасли культуры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L5190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L5190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L5190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3 431,5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4 229,3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4 229,3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3 431,5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4 229,3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4 229,3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3 431,5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4 229,3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4 229,3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21 680,7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22 963,8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22 846,9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"Расходы на обеспечение деятельности (оказание услуг)  МАУК РДК "Строитель""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20 887,5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21 649,8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21 532,9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 органами местного самоуправления муниципального района  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02 2 01 25106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8 047,5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7 986,6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7 880,5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02 2 01 25106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8 047,5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7 986,6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7 880,5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02 2 01 25106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8 047,5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7 986,6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7 880,5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02 2 01 44099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10 875,1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11 219,1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11 208,3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02 2 01 44099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10 875,1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11 219,1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11 208,3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02 2 01 44099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10 875,1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11 219,1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11 208,3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1 964,9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1 964,9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1 964,9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"Расходы на заработную плату работников сельских домов культуры МАУК «Строитель» – переданные полномочия сельских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04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04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04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Проведение социально значимых мероприятий на территории муниципального района "Город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район"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55 0 00 44011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55 0 00 44011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55 0 00 44011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культуры и кинематографии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9 911,8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9 911,8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9 840,9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99,3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«Сохранение и развитие культуры в муниципальном районе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 на 2018 - 2022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9 911,8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9 911,8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9 840,9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99,3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"Обеспечивающая подпрограмма"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9 911,8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9 911,8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9 840,9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99,3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"Обеспечение деятельности органов местного самоуправления в области культуры"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1 273,1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1 273,1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1 210,0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1 273,1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1 273,1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1 210,0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1 223,4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1 223,4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1 168,2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95,5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1 223,4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1 223,4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1 168,2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95,5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84,1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84,1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"Обеспечение деятельности централизованной бухгалтерии""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Централизованные бухгалтерии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02 5 03 45299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02 5 03 45299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02 5 03 45299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8 498,7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8 498,7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8 496,9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02 5 03 45299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8 498,7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8 498,7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8 496,9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02 5 03 45299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02 5 03 45299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95,7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Физическая культура  и спорт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98,9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Массовый спорт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«Сохранение и развитие культуры в муниципальном районе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 на 2018 - 2022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 "Обеспечивающая подпрограмма"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"Спортивно-массовые мероприятия"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02 5 04 15970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02 5 04 15970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Премии и гранты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02 5 04 15970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 физической культуры и спорта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98,6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 "Обеспечивающая подпрограмма"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98,6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"Обеспечение деятельности органов местного самоуправления в области спорта"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98,6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02 5 02 20000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98,6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02 5 02 20400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629,6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629,6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98,5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02 5 02 20400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629,6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629,6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98,5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02 5 02 20400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02 5 02 20400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21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Комитет по управлению муниципальным имуществом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4 881,7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4 881,7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4 746,3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4 881,7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4 881,7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4 746,3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4 881,7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4 881,7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4 746,3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муниципальной собственностью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4 378,2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4 378,2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4 325,2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Подпрограмма "Обеспечивающая деятельность"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03 2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4 378,2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4 378,2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4 325,2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мероприятия "Обеспечение исполнения функций исполнительного органа местного самоуправления в сфере управления имуществом""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4 378,2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4 378,2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4 325,2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4 137,8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4 137,8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4 046,8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4 046,8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3 996,6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4 046,8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4 046,8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3 996,6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96,9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96,9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421,1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83,6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муниципальной собственностью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421,1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83,6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Подпрограмма "Повышение эффективности системы управления муниципальной собственностью муниципального района "Город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район" Забайкальского края"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421,1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83,6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мероприятия "Обеспечение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03 1 01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421,1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83,6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03 1 01 09020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421,1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83,6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03 1 01 09020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81,6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03 1 01 09020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81,6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03 1 01 09020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03 1 01 09020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58023E">
        <w:trPr>
          <w:trHeight w:val="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Комитет экономического и территориального развития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36 961,3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36 961,5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21 270,7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57,5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5 323,2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5 323,2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5 300,7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99,6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Исполнение органами местного самоуправления  государственных полномочий в области охраны труда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4 859,2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4 859,2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4 836,7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4 859,2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4 859,2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4 836,7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4 859,2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4 859,2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4 836,7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4 658,9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4 658,9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4 641,7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99,6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4 658,9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4 658,9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4 641,7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99,6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199,3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97,3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199,3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97,3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1 815,8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1 777,8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97,9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1 815,8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1 777,8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97,9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1 815,8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1 777,8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97,9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55 0 00 24799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1 815,8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1 777,8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97,9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55 0 00 24799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1 757,0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1 757,0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1 740,6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99,1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55 0 00 24799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1 757,0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1 757,0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1 740,6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99,1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55 0 00 24799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63,3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55 0 00 24799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63,3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17 867,3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17 867,5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2 510,9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14,1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Сельское хозяйство и рыболовство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2 139,0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2 139,0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522,5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2 139,0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2 139,0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522,5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521,7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521,7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96,5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507,3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492,6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97,1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507,3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492,6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97,1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55 0 00 77263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55 0 00 77263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55 0 00 77263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55 0 00 79263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16,7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55 0 00 79263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55 0 00 79263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16,7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Транспорт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4 238,2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4 238,2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1 715,0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40,5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4 238,2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4 238,2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1 715,0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40,5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55 0 00 13710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4 238,2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4 238,2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1 715,0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40,5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 w:rsidP="007578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55 0 00 13710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3 695,9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3 695,9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31,7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 w:rsidP="007578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55 0 00 13710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3 695,9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3 695,9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31,7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55 0 00 13710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542,3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55 0 00 13710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542,3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11 486,2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2,3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55 0 00 13531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11 486,2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2,3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55 0 00 13531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11 486,2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2,3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55 0 00 13531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11 486,2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2,3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Администрирование государственного полномочия по 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55 0 00 79502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55 0 00 79502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55 0 00 79502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1 333,9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Другие вопросы в области окружающей среды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1 333,9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1 333,9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S7264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1 333,9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S7264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1 333,9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S7264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1 333,9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10 347,4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 население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10 347,4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97,8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55 0  00 74505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10 347,4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55 0  00 74505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10 347,4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97,8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55 0  00 74505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10 347,4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97,8</w:t>
            </w:r>
          </w:p>
        </w:tc>
      </w:tr>
      <w:tr w:rsidR="0058023E" w:rsidTr="00A46BBE">
        <w:trPr>
          <w:trHeight w:val="21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Комитет по управлению образованием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1 173 882,5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1 201 230,7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1 191 409,2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1 122 347,4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1 149 769,7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1 140 564,7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Дошкольное образование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417 978,5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436 498,7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435 469,2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 на 2017 – 2021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01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417 978,5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436 498,7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435 469,2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417 978,5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436 498,7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435 469,2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417 978,5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436 498,7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435 469,2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подведомственных учреждений дошкольного образования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01 1 01 42099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90 405,7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90 405,7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89 376,2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98,9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01 1 01 42099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90 405,7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90 405,7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89 376,2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98,9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01 1 01 42099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18 356,7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18 356,7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18 275,4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99,6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01 1 01 42099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72 049,0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72 049,0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71 100,8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58023E" w:rsidTr="00A46BBE">
        <w:trPr>
          <w:trHeight w:val="105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288 127,9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306 648,1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306 648,1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288 127,9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306 648,1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306 648,1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13 119,2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13 035,6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13 035,6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275 008,7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293 612,5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293 612,5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на развитие социальной инфраструктуры городского поселения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» 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6 539,8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6 539,8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6 539,8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6 539,8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6 539,8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6 539,8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270,1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6 269,7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6 269,7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6 269,7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32 905,1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32 905,1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32 905,1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32 905,1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32 905,1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32 905,1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5 622,4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5 622,4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5 622,4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27 282,7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27 282,7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27 282,7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Общее образование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557 301,0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562 091,9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555 048,9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 на 2017 – 2021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557 301,0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562 091,9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555 048,9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557 301,0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562 091,9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555 048,9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Основное мероприятие "Обеспечение бесплатным питанием детей из малоимущих семей, обучающихся в общеобразовательных учреждениях муниципального района "Город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37 307,6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33 956,5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29 370,8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86,5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бесплатным питанием детей из малоимущих семей, обучающихся в общеобразовательных учреждениях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01 2 01 42191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7 148,1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7 148,1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6 608,5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92,5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01 2 01 42191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2 902,7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2 902,7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2 619,8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90,3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01 2 01 42191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2 902,7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2 902,7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2 619,8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90,3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01 2 01 42191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93,2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Социальные выплаты гражданам, кроме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публичных</w:t>
            </w:r>
            <w:proofErr w:type="gramEnd"/>
          </w:p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нормативных социальных выплат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01 2 01 42191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93,2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01 2 01 42191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4 042,2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4 042,2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3 799,4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01 2 01 42191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775,8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775,7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01 2 01 42191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3 266,4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3 266,4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3 023,7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92,6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бесплатным питанием детей из малоимущих семей, обучающихся в общеобразовательных учреждениях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01 2 01 71218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9 745,5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6 394,4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5 657,2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88,5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01 2 01 71218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634,3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80,5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01 2 01 71218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634,3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80,5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01 2 01 71218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8 957,6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5 606,5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5 022,9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89,6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01 2 01 71218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3 541,4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01 2 01 71218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5 416,2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4 432,8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3 849,2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86,8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L3040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20 414,0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20 414,0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17 105,1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83,8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L3040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378,9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54,3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L3040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378,9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54,3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L3040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19 716,6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19 716,6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16 726,2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L3040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1 240,5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1 240,5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1 230,7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L3040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18 476,1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18 476,1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15 495,5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83,9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Основное мероприятие "Финансовое обеспечение выполнения функций (оказание услуг) деятельности муниципальных образовательных учреждений муниципального района "Город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511 780,3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519 922,4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518 283,8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(оказание услуг) подведомственных общеобразовательных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87 768,1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87 768,0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86 644,2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1 341,9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1 342,0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1 342,0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1 341,9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1 342,0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1 342,0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3 532,2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3 532,2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2 442,8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69,2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3 532,2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3 532,2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2 442,8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69,2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82 689,0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82 688,8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82 654,4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36 180,0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36 179,9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36 159,9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46 509,0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46 508,9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46 494,5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205,0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205,0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205,0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01 2 02 52030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15 272,5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15 272,5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14 818,2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01 2 02 52030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874,6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1 015,6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1 015,6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01 2 02 52030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874,6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1 015,6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1 015,6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01 2 02 52030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14 397,9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14 256,9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13 802,6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01 2 02 52030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2 648,0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2 911,4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2 911,3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01 2 02 52030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11 749,9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11 345,5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10 891,3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96,0</w:t>
            </w:r>
          </w:p>
        </w:tc>
      </w:tr>
      <w:tr w:rsidR="0058023E" w:rsidTr="00A46BBE">
        <w:trPr>
          <w:trHeight w:val="1229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местностям, а также остальных районах Севера, где установлены районные коэффициенты, к ежемесячному денежному вознаграждению за классное руководство педагогическим работникам мун</w:t>
            </w: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</w:t>
            </w: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ципальных общеобразовательных организаций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2 036,3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2 036,3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1 975,8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20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1 900,9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1 900,9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1 840,4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96,8</w:t>
            </w:r>
          </w:p>
        </w:tc>
      </w:tr>
      <w:tr w:rsidR="0058023E" w:rsidTr="00A46BBE">
        <w:trPr>
          <w:trHeight w:val="20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390,6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390,6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388,2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99,4</w:t>
            </w:r>
          </w:p>
        </w:tc>
      </w:tr>
      <w:tr w:rsidR="0058023E" w:rsidTr="00A46BBE">
        <w:trPr>
          <w:trHeight w:val="20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1 510,3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1 510,3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96,2</w:t>
            </w:r>
          </w:p>
        </w:tc>
      </w:tr>
      <w:tr w:rsidR="0058023E" w:rsidTr="00A46BBE">
        <w:trPr>
          <w:trHeight w:val="14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в соответствии с Законом Забайкальского края от 11.07.2013 года № 858-ЗЗК "Об отдельных вопросах в сфере образования"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374 210,2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382 275,2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382 275,2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30 720,2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31 611,8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31 611,8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30 720,2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31 611,8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31 611,8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343 102,1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350 308,6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350 308,6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72 466,5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73 788,5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73 788,5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270 635,6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276 520,1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276 520,1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01 2 02 71444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01 2 02 71444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01 2 02 71444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трансферты бюджетам муниципальных районов (городских округов) за достижение значений (уровней) показателей по итогам рейтинга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5 975,2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5 960,3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5 960,3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5 975,2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5 960,3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5 960,3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5 975,2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5 960,3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5 960,3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на развитие социальной инфраструктуры городского поселения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» 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17 955,5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17 955,6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17 955,6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17 197,5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17 197,6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17 197,6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2 026,0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2 276,1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2 276,1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15 171,5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14 921,5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14 921,5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8 562,5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8 562,5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8 562,5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8 562,5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8 562,5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8 562,5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3 682,2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3 682,2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3 682,2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4 880,3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4 880,3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4 880,3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"Реализация мероприятия "Благоустройство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6 156,8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6 156,7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5 338,0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86,7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07 L2550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6 156,8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6 156,7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5 338,0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86,7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07 L2550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6 156,8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6 156,7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5 338,0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86,7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07 L2550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3 380,0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3 379,9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2 738,8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07 L2550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2 776,8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2 776,8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2 599,2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93,6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"Реализация регионального проекта "Успех каждого ребёнка""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Е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Е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50970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Е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50970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Е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50970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Дополнительное образование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80 965,0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85 267,8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85 003,4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 на 2017 – 2021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80 965,0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85 267,8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85 003,4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80 965,0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85 267,8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85 003,4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58023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Основное 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80 965,0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85 267,8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85 003,4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58023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01 3 01 42399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54 235,1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53 658,9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53 394,5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01 3 01 42399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54 235,1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53 658,9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53 394,5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01 3 01 42399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18 794,3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18 616,4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18 588,4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01 3 01 42399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35 440,8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35 042,5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34 806,1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99,3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трансферты бюджетам муниципальных районов (городских округов) за достижение значений (уровней) показателей по итогам рейтинга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на развитие социальной инфраструктуры городского поселения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» 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1 926,2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1 926,2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1 926,2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1 926,2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1 926,2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1 926,2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23 780,4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28 705,0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28 705,0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23 780,4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28 705,0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28 705,0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8 162,5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9 684,1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9 684,1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15 617,9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19 020,9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19 020,9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Молодёжная политика и оздоровление детей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1 807,2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1 692,5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93,9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 на 2017 – 2021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1 807,2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1 692,5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93,9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"Организация отдыха детей в каникулярное время"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1 807,2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1 692,5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93,9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"Предоставление субсидий учреждениям на организацию летнего отдыха детей"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1 807,2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1 692,5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93,9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Организации отдыха и оздоровления детей в каникулярное время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01 4 01 41432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01 4 01 41432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01 4 01 41432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171,9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171,9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98,5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01 4 01 41432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591,3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591,3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591,3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01 4 01 71432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89,2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01 4 01 71432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89,2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01 4 01 71432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433,9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319,2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219,1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68,6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01 4 01 71432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образования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64 295,7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64 218,8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63 453,4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"Обеспечивающая подпрограмма"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64 295,7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64 218,8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63 453,4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"Обеспечение установленных функций органов местного самоуправления"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64 295,7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64 218,8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63 453,4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7 263,1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7 263,1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7 221,8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99,4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6 979,0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6 979,0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6 968,6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6 979,0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6 979,0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6 968,6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166,7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166,7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81,5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166,7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166,7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81,5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37 335,9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37 335,9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36 611,8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98,1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32 951,4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32 951,4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32 931,9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32 951,4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32 951,4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32 931,9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4 154,3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4 154,3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3 463,9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83,4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4 154,3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4 154,3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3 463,9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83,4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93,8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Администрирование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5 900,1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5 900,1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5 900,1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4 333,7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4 333,7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4 333,7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4 333,7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4 333,7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4 333,7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1 521,6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1 521,6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1 521,6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1 521,6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1 521,6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1 521,6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159,1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159,1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159,1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на развитие социальной инфраструктуры городского поселения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» 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51 535,1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51 461,0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50 844,5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Охрана семьи и детства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51 535,1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51 461,0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50 844,5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 на 2017 – 2021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51 535,1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51 461,0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50 844,5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"Обеспечивающая подпрограмма"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01 6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51 535,1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51 461,0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50 844,5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"Обеспечение мероприятий по предоставлению социальных выплат населению"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51 535,1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51 461,0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50 844,5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 (за счет средств местного бюджета)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01 6 02 25050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59,7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01 6 02 25050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01 6 02 25050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01 6 02 25050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61,3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Социальные выплаты гражданам, кроме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публичных</w:t>
            </w:r>
            <w:proofErr w:type="gramEnd"/>
          </w:p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нормативных социальных выплат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01 6 02 25050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61,3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компенсации 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01 6 02 71228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587,1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580,7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01 6 02 71228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587,1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580,7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01 6 02 71228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587,1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580,7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01 6 02 71230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1 959,2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1 596,5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1 596,5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01 6 02 71230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300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1 959,2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1 596,5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1 596,5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Социальные выплаты гражданам, кроме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публичных</w:t>
            </w:r>
            <w:proofErr w:type="gramEnd"/>
          </w:p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нормативных социальных выплат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01 6 02 71230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1 959,2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1 596,5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1 596,5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01 6 02 72400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47 962,9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48 257,9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48 054,7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99,6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01 6 02 72400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47 962,9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48 257,9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48 054,7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99,6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01 6 02 72400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36 041,8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36 061,8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36 000,9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Социальные выплаты гражданам, кроме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публичных</w:t>
            </w:r>
            <w:proofErr w:type="gramEnd"/>
          </w:p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нормативных социальных выплат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01 6 02 72400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11 921,1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12 196,1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12 053,8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6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Контрольно-счётная палата муниципального района "Город </w:t>
            </w:r>
            <w:proofErr w:type="spellStart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район"  Забайкальского края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2 415,5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2 415,5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2 415,6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1 157,3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1 157,3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489,4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489,4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Руководитель контрольно-счетной палаты муниципального образования  и его заместители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55 0 00 22500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55 0 00 22500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55 0 00 22500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55 0 00 25107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55 0 00 25107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55 0 00 25107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55 0 00 25107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101,7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55 0 00 25107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101,7</w:t>
            </w:r>
          </w:p>
        </w:tc>
      </w:tr>
      <w:tr w:rsidR="0058023E" w:rsidTr="00A46BBE">
        <w:trPr>
          <w:trHeight w:val="33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Совет муниципального района "Город </w:t>
            </w:r>
            <w:proofErr w:type="spellStart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район" Забайкальского края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1 700,5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1 700,5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1 700,5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1 700,5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1 700,5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1 700,5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138,5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138,5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138,5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138,5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138,5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138,5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1 545 535,4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1 576 387,5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1 538 031,0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97,6</w:t>
            </w:r>
          </w:p>
        </w:tc>
      </w:tr>
    </w:tbl>
    <w:p w:rsidR="00A46BBE" w:rsidRDefault="00A46BBE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696DC2" w:rsidRDefault="00696DC2" w:rsidP="00C84D72"/>
    <w:p w:rsidR="00A46BBE" w:rsidRDefault="00A46BBE" w:rsidP="00C84D72"/>
    <w:tbl>
      <w:tblPr>
        <w:tblW w:w="104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3"/>
        <w:gridCol w:w="612"/>
        <w:gridCol w:w="559"/>
        <w:gridCol w:w="1138"/>
        <w:gridCol w:w="1147"/>
        <w:gridCol w:w="965"/>
        <w:gridCol w:w="881"/>
      </w:tblGrid>
      <w:tr w:rsidR="00A46BBE" w:rsidRPr="00A46BBE" w:rsidTr="00A46BBE">
        <w:trPr>
          <w:trHeight w:val="919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Приложение № 3 к проекту  решения Совета "Об исполнении бюджета  муниципального района "Город </w:t>
            </w:r>
            <w:proofErr w:type="spellStart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район" Забайкальского края за  2020 год" №                            </w:t>
            </w:r>
            <w:proofErr w:type="gramStart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от</w:t>
            </w:r>
            <w:proofErr w:type="gramEnd"/>
          </w:p>
        </w:tc>
      </w:tr>
      <w:tr w:rsidR="00A46BBE" w:rsidRPr="00A46BBE" w:rsidTr="00A46BBE">
        <w:trPr>
          <w:trHeight w:val="95"/>
        </w:trPr>
        <w:tc>
          <w:tcPr>
            <w:tcW w:w="10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Исполнение расходов бюджета муниципального района по разделам, подразделам классификации расходов бюджетов за 2020 год</w:t>
            </w:r>
          </w:p>
        </w:tc>
      </w:tr>
      <w:tr w:rsidR="00A46BBE" w:rsidRPr="00A46BBE" w:rsidTr="00A46BBE">
        <w:trPr>
          <w:trHeight w:val="168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A46BBE" w:rsidRPr="00A46BBE" w:rsidTr="00A46BBE">
        <w:trPr>
          <w:trHeight w:val="90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Рз</w:t>
            </w:r>
            <w:proofErr w:type="spellEnd"/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в бюджете на 2020 год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сводной бюджетной росписью на 2020 год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 за 2020 год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Процент исполнения, %</w:t>
            </w:r>
          </w:p>
        </w:tc>
      </w:tr>
      <w:tr w:rsidR="00A46BBE" w:rsidRPr="00A46BBE" w:rsidTr="00A46BBE">
        <w:trPr>
          <w:trHeight w:val="16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A46BBE" w:rsidRPr="00A46BBE" w:rsidTr="00A46BBE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Общегосударственные  вопросы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90 819,6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89 655,2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77 668,6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86,6</w:t>
            </w:r>
          </w:p>
        </w:tc>
      </w:tr>
      <w:tr w:rsidR="00A46BBE" w:rsidRPr="00A46BBE" w:rsidTr="00A46BBE">
        <w:trPr>
          <w:trHeight w:val="33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1 353,0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RPr="00A46BBE" w:rsidTr="00A46BBE">
        <w:trPr>
          <w:trHeight w:val="33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33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16 157,1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16 157,1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15 760,9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97,5</w:t>
            </w:r>
          </w:p>
        </w:tc>
      </w:tr>
      <w:tr w:rsidR="00A46BBE" w:rsidRPr="00A46BBE" w:rsidTr="00A46BBE">
        <w:trPr>
          <w:trHeight w:val="33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 финансового (финансово-бюджетного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)н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адзора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10 944,9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10 944,9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10 874,6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99,4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2 816,0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94,4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57 473,7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56 309,3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45 024,2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80,0</w:t>
            </w:r>
          </w:p>
        </w:tc>
      </w:tr>
      <w:tr w:rsidR="00A46BBE" w:rsidRPr="00A46BBE" w:rsidTr="0058023E">
        <w:trPr>
          <w:trHeight w:val="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2 315,8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2 315,8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2 021,8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87,3</w:t>
            </w:r>
          </w:p>
        </w:tc>
      </w:tr>
      <w:tr w:rsidR="00A46BBE" w:rsidRPr="00A46BBE" w:rsidTr="00A46BBE">
        <w:trPr>
          <w:trHeight w:val="33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2 315,8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2 315,8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2 021,8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87,3</w:t>
            </w:r>
          </w:p>
        </w:tc>
      </w:tr>
      <w:tr w:rsidR="00A46BBE" w:rsidRPr="00A46BBE" w:rsidTr="00A46BBE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38 437,7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37 299,7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21 943,1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58,8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Сельское хозяйство и рыболовство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2 139,0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2 139,0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522,5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24,4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Транспорт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4 238,2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4 238,2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1 715,0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40,5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Дорожное хозяйство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30 290,5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30 290,6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19 073,7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63,0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1 770,0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631,9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631,9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65 045,2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65 343,2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65 343,2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35 657,3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2 524,8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2 524,9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2 486,1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98,5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окружающей среды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2 524,8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2 524,9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2 486,1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98,5</w:t>
            </w:r>
          </w:p>
        </w:tc>
      </w:tr>
      <w:tr w:rsidR="00A46BBE" w:rsidRPr="00A46BBE" w:rsidTr="00A46BBE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1 160 368,2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1 187 790,5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1 178 585,5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Дошкольное образование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417 978,5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436 498,7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435 469,2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Общее образование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557 301,0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562 091,9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555 048,9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Дополнительное образование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118 985,8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123 288,6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123 024,1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1 807,2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1 692,5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1 589,9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93,9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образования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64 295,7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64 218,8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63 453,4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RPr="00A46BBE" w:rsidTr="00A46BBE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49 865,7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52 773,8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52 457,7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99,4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39 953,9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42 862,0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42 616,8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99,4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культуры и кинематографии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9 911,8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9 911,8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9 840,9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99,3</w:t>
            </w:r>
          </w:p>
        </w:tc>
      </w:tr>
      <w:tr w:rsidR="00A46BBE" w:rsidRPr="00A46BBE" w:rsidTr="00A46BBE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69 369,6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69 295,6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68 210,5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98,4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6 801,9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 население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11 031,2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11 031,2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10 564,0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95,8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Охрана семьи и детства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51 535,1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51 461,0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50 844,6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RPr="00A46BBE" w:rsidTr="00A46BBE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853,3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853,3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844,0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98,9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Массовый спорт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 физической культуры и спорта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644,0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98,6</w:t>
            </w:r>
          </w:p>
        </w:tc>
      </w:tr>
      <w:tr w:rsidR="00A46BBE" w:rsidRPr="00A46BBE" w:rsidTr="0058023E">
        <w:trPr>
          <w:trHeight w:val="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58023E">
        <w:trPr>
          <w:trHeight w:val="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58023E">
        <w:trPr>
          <w:trHeight w:val="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65 929,6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68 529,6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68 464,6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RPr="00A46BBE" w:rsidTr="00A46BBE">
        <w:trPr>
          <w:trHeight w:val="33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межбюджетные трансферты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45 505,6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48 105,6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48 040,6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RPr="00A46BBE" w:rsidTr="00A46BBE">
        <w:trPr>
          <w:trHeight w:val="20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ВСЕГО  РАСХОДОВ: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1 545 535,4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1 576 387,5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1 538 031,0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97,6</w:t>
            </w:r>
          </w:p>
        </w:tc>
      </w:tr>
    </w:tbl>
    <w:p w:rsidR="00A46BBE" w:rsidRDefault="00A46BBE" w:rsidP="00C84D72">
      <w:pPr>
        <w:rPr>
          <w:sz w:val="16"/>
          <w:szCs w:val="16"/>
        </w:rPr>
      </w:pPr>
    </w:p>
    <w:p w:rsidR="00696DC2" w:rsidRDefault="00696DC2" w:rsidP="00C84D72">
      <w:pPr>
        <w:rPr>
          <w:sz w:val="16"/>
          <w:szCs w:val="16"/>
        </w:rPr>
      </w:pPr>
    </w:p>
    <w:p w:rsidR="00696DC2" w:rsidRDefault="00696DC2" w:rsidP="00C84D72">
      <w:pPr>
        <w:rPr>
          <w:sz w:val="16"/>
          <w:szCs w:val="16"/>
        </w:rPr>
      </w:pPr>
    </w:p>
    <w:p w:rsidR="00696DC2" w:rsidRDefault="00696DC2" w:rsidP="00C84D72">
      <w:pPr>
        <w:rPr>
          <w:sz w:val="16"/>
          <w:szCs w:val="16"/>
        </w:rPr>
      </w:pPr>
    </w:p>
    <w:p w:rsidR="00696DC2" w:rsidRDefault="00696DC2" w:rsidP="009910A3">
      <w:pPr>
        <w:rPr>
          <w:b/>
        </w:rPr>
      </w:pPr>
    </w:p>
    <w:p w:rsidR="009910A3" w:rsidRDefault="00A46BBE" w:rsidP="009910A3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A0C4A" wp14:editId="21366227">
                <wp:simplePos x="0" y="0"/>
                <wp:positionH relativeFrom="column">
                  <wp:posOffset>3898265</wp:posOffset>
                </wp:positionH>
                <wp:positionV relativeFrom="paragraph">
                  <wp:posOffset>132715</wp:posOffset>
                </wp:positionV>
                <wp:extent cx="2727325" cy="5619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BBE" w:rsidRPr="00A46BBE" w:rsidRDefault="00A46BBE" w:rsidP="00A46BBE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A46BBE">
                              <w:rPr>
                                <w:sz w:val="14"/>
                                <w:szCs w:val="16"/>
                              </w:rPr>
                              <w:t xml:space="preserve">Приложение № 4 к проекту  Решения Совета «Об исполнении бюджета  муниципального района "Город </w:t>
                            </w:r>
                            <w:proofErr w:type="spellStart"/>
                            <w:r w:rsidRPr="00A46BBE">
                              <w:rPr>
                                <w:sz w:val="14"/>
                                <w:szCs w:val="16"/>
                              </w:rPr>
                              <w:t>Краснокаменск</w:t>
                            </w:r>
                            <w:proofErr w:type="spellEnd"/>
                            <w:r w:rsidRPr="00A46BBE">
                              <w:rPr>
                                <w:sz w:val="14"/>
                                <w:szCs w:val="16"/>
                              </w:rPr>
                              <w:t xml:space="preserve"> и </w:t>
                            </w:r>
                            <w:proofErr w:type="spellStart"/>
                            <w:r w:rsidRPr="00A46BBE">
                              <w:rPr>
                                <w:sz w:val="14"/>
                                <w:szCs w:val="16"/>
                              </w:rPr>
                              <w:t>Краснокаменский</w:t>
                            </w:r>
                            <w:proofErr w:type="spellEnd"/>
                            <w:r w:rsidRPr="00A46BBE">
                              <w:rPr>
                                <w:sz w:val="14"/>
                                <w:szCs w:val="16"/>
                              </w:rPr>
                              <w:t xml:space="preserve"> район"  за 2020 год от  _____ ___________________ 2021 года № ____</w:t>
                            </w:r>
                          </w:p>
                          <w:p w:rsidR="00A46BBE" w:rsidRPr="00395B62" w:rsidRDefault="00A46BBE" w:rsidP="00A46B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6BBE" w:rsidRDefault="00A46BBE" w:rsidP="00A46B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06.95pt;margin-top:10.45pt;width:21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" stroked="f">
                <v:textbox>
                  <w:txbxContent>
                    <w:p w:rsidR="00A46BBE" w:rsidRPr="00A46BBE" w:rsidRDefault="00A46BBE" w:rsidP="00A46BBE">
                      <w:pPr>
                        <w:rPr>
                          <w:sz w:val="14"/>
                          <w:szCs w:val="16"/>
                        </w:rPr>
                      </w:pPr>
                      <w:r w:rsidRPr="00A46BBE">
                        <w:rPr>
                          <w:sz w:val="14"/>
                          <w:szCs w:val="16"/>
                        </w:rPr>
                        <w:t>Приложение № 4 к проекту  Решения Совета «Об исполнении бюджета  муниципального района "Город Краснокаменск и Краснокаменский район"  за 2020 год от  _____ ___________________ 2021 года № ____</w:t>
                      </w:r>
                    </w:p>
                    <w:p w:rsidR="00A46BBE" w:rsidRPr="00395B62" w:rsidRDefault="00A46BBE" w:rsidP="00A46BB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46BBE" w:rsidRDefault="00A46BBE" w:rsidP="00A46BBE"/>
                  </w:txbxContent>
                </v:textbox>
              </v:shape>
            </w:pict>
          </mc:Fallback>
        </mc:AlternateContent>
      </w:r>
    </w:p>
    <w:p w:rsidR="009910A3" w:rsidRDefault="009910A3" w:rsidP="00A46BBE">
      <w:pPr>
        <w:rPr>
          <w:b/>
        </w:rPr>
      </w:pPr>
    </w:p>
    <w:p w:rsidR="00A46BBE" w:rsidRDefault="00A46BBE" w:rsidP="00A46BBE">
      <w:pPr>
        <w:jc w:val="center"/>
        <w:rPr>
          <w:b/>
        </w:rPr>
      </w:pPr>
    </w:p>
    <w:p w:rsidR="00A46BBE" w:rsidRDefault="00A46BBE" w:rsidP="00A46BBE">
      <w:pPr>
        <w:jc w:val="center"/>
        <w:rPr>
          <w:b/>
        </w:rPr>
      </w:pPr>
    </w:p>
    <w:p w:rsidR="00A46BBE" w:rsidRPr="00A46BBE" w:rsidRDefault="00A46BBE" w:rsidP="00A46BBE">
      <w:pPr>
        <w:jc w:val="center"/>
        <w:rPr>
          <w:sz w:val="16"/>
          <w:szCs w:val="16"/>
        </w:rPr>
      </w:pPr>
      <w:r w:rsidRPr="00A46BBE">
        <w:rPr>
          <w:sz w:val="16"/>
          <w:szCs w:val="16"/>
        </w:rPr>
        <w:t xml:space="preserve">Источники </w:t>
      </w:r>
    </w:p>
    <w:p w:rsidR="00A46BBE" w:rsidRPr="00A46BBE" w:rsidRDefault="00A46BBE" w:rsidP="00A46BBE">
      <w:pPr>
        <w:jc w:val="center"/>
        <w:rPr>
          <w:sz w:val="16"/>
          <w:szCs w:val="16"/>
        </w:rPr>
      </w:pPr>
      <w:r w:rsidRPr="00A46BBE">
        <w:rPr>
          <w:sz w:val="16"/>
          <w:szCs w:val="16"/>
        </w:rPr>
        <w:t xml:space="preserve">финансирования дефицита бюджета муниципального района по кодам </w:t>
      </w:r>
      <w:proofErr w:type="gramStart"/>
      <w:r w:rsidRPr="00A46BBE">
        <w:rPr>
          <w:sz w:val="16"/>
          <w:szCs w:val="16"/>
        </w:rPr>
        <w:t>классификации источников финансирования дефицитов бюджетов</w:t>
      </w:r>
      <w:proofErr w:type="gramEnd"/>
      <w:r w:rsidRPr="00A46BBE">
        <w:rPr>
          <w:sz w:val="16"/>
          <w:szCs w:val="16"/>
        </w:rPr>
        <w:t xml:space="preserve">  </w:t>
      </w:r>
    </w:p>
    <w:p w:rsidR="00A46BBE" w:rsidRPr="00A46BBE" w:rsidRDefault="00A46BBE" w:rsidP="00A46BBE">
      <w:pPr>
        <w:jc w:val="center"/>
        <w:rPr>
          <w:sz w:val="16"/>
          <w:szCs w:val="16"/>
        </w:rPr>
      </w:pPr>
      <w:r w:rsidRPr="00A46BBE">
        <w:rPr>
          <w:sz w:val="16"/>
          <w:szCs w:val="16"/>
        </w:rPr>
        <w:t xml:space="preserve">на 2020 год </w:t>
      </w:r>
    </w:p>
    <w:p w:rsidR="00A46BBE" w:rsidRPr="00A46BBE" w:rsidRDefault="00A46BBE" w:rsidP="00A46BBE">
      <w:pPr>
        <w:jc w:val="right"/>
        <w:rPr>
          <w:sz w:val="16"/>
          <w:szCs w:val="16"/>
        </w:rPr>
      </w:pP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359"/>
        <w:gridCol w:w="1311"/>
        <w:gridCol w:w="1276"/>
      </w:tblGrid>
      <w:tr w:rsidR="00A46BBE" w:rsidRPr="00A46BBE" w:rsidTr="00A46BBE"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Код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359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Наименование кода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Утверждено в бюджете на 2020 год</w:t>
            </w:r>
          </w:p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 xml:space="preserve">Исполнено за 2020 год </w:t>
            </w:r>
          </w:p>
        </w:tc>
      </w:tr>
      <w:tr w:rsidR="00A46BBE" w:rsidRPr="00A46BBE" w:rsidTr="00A46BBE">
        <w:tc>
          <w:tcPr>
            <w:tcW w:w="3085" w:type="dxa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Источники внутреннего финансирования дефицита бюджета, всего</w:t>
            </w:r>
          </w:p>
          <w:p w:rsidR="00A46BBE" w:rsidRPr="00A46BBE" w:rsidRDefault="00A46BBE" w:rsidP="00A46BBE">
            <w:pPr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В том числе: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15 358,8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-7 736,0</w:t>
            </w:r>
          </w:p>
        </w:tc>
      </w:tr>
      <w:tr w:rsidR="00A46BBE" w:rsidRPr="00A46BBE" w:rsidTr="00A46BBE"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01 03 00 00 00 0000 000</w:t>
            </w: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- 655,6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- 655,6</w:t>
            </w:r>
          </w:p>
        </w:tc>
      </w:tr>
      <w:tr w:rsidR="00A46BBE" w:rsidRPr="00A46BBE" w:rsidTr="00A46BBE"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01 03 00 00 05 0000 800</w:t>
            </w: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Погашение  бюджетных кредитов, полученных   от других бюджетов бюджетной системы РФ в валюте РФ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- 655,6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- 655,6</w:t>
            </w:r>
          </w:p>
        </w:tc>
      </w:tr>
      <w:tr w:rsidR="00A46BBE" w:rsidRPr="00A46BBE" w:rsidTr="00A46BBE"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01 03 01 00 05 0000 810</w:t>
            </w: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Погашение  кредитов, полученных   бюджетом муниципального района  от других бюджетов бюджетной системы РФ в валюте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- 655,6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- 655,6</w:t>
            </w:r>
          </w:p>
        </w:tc>
      </w:tr>
      <w:tr w:rsidR="00A46BBE" w:rsidRPr="00A46BBE" w:rsidTr="00A46BBE"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01 05 00 00 00 0000 000</w:t>
            </w: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16 014,4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-7 080,4</w:t>
            </w:r>
          </w:p>
        </w:tc>
      </w:tr>
      <w:tr w:rsidR="00A46BBE" w:rsidRPr="00A46BBE" w:rsidTr="00A46BBE"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01 05 02 01 00 0000 500</w:t>
            </w: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 xml:space="preserve">Увеличение прочих  остатков денежных средств 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- 1 561 028,7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-1 604 095,1</w:t>
            </w:r>
          </w:p>
        </w:tc>
      </w:tr>
      <w:tr w:rsidR="00A46BBE" w:rsidRPr="00A46BBE" w:rsidTr="00A46BBE"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01 05 02 01 05  0000 510</w:t>
            </w: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Увеличение прочих  остатков денежных средств  бюджета  муниципального района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- 1 561 028,7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-1 604 095,1</w:t>
            </w:r>
          </w:p>
        </w:tc>
      </w:tr>
      <w:tr w:rsidR="00A46BBE" w:rsidRPr="00A46BBE" w:rsidTr="00A46BBE"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01 05 02  01 00 0000 600</w:t>
            </w: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Уменьшение прочих остатков денежных средств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1 577 043,1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1 597 014,7</w:t>
            </w:r>
          </w:p>
        </w:tc>
      </w:tr>
      <w:tr w:rsidR="00A46BBE" w:rsidRPr="00A46BBE" w:rsidTr="00A46BBE">
        <w:trPr>
          <w:trHeight w:val="493"/>
        </w:trPr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01 05 02  01 05  0000 610</w:t>
            </w: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1 577 043,1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1 597 014,7</w:t>
            </w:r>
          </w:p>
        </w:tc>
      </w:tr>
    </w:tbl>
    <w:p w:rsidR="00A46BBE" w:rsidRDefault="00A46BBE" w:rsidP="00A46BBE">
      <w:pPr>
        <w:ind w:right="175"/>
      </w:pPr>
    </w:p>
    <w:p w:rsidR="00A46BBE" w:rsidRDefault="00A46BBE" w:rsidP="00A46BBE">
      <w:pPr>
        <w:rPr>
          <w:b/>
        </w:rPr>
      </w:pPr>
    </w:p>
    <w:p w:rsidR="00101CCC" w:rsidRDefault="00101CCC" w:rsidP="00A46BBE">
      <w:pPr>
        <w:jc w:val="center"/>
        <w:rPr>
          <w:b/>
          <w:sz w:val="16"/>
          <w:szCs w:val="16"/>
        </w:rPr>
      </w:pPr>
    </w:p>
    <w:p w:rsidR="00101CCC" w:rsidRDefault="00101CCC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696DC2" w:rsidRDefault="00696DC2" w:rsidP="00A46BBE">
      <w:pPr>
        <w:jc w:val="center"/>
        <w:rPr>
          <w:b/>
          <w:sz w:val="16"/>
          <w:szCs w:val="16"/>
        </w:rPr>
      </w:pPr>
    </w:p>
    <w:p w:rsidR="00101CCC" w:rsidRDefault="00101CCC" w:rsidP="00A46BBE">
      <w:pPr>
        <w:jc w:val="center"/>
        <w:rPr>
          <w:b/>
          <w:sz w:val="16"/>
          <w:szCs w:val="16"/>
        </w:rPr>
      </w:pPr>
    </w:p>
    <w:p w:rsidR="00101CCC" w:rsidRDefault="00101CCC" w:rsidP="00A46BBE">
      <w:pPr>
        <w:jc w:val="center"/>
        <w:rPr>
          <w:b/>
          <w:sz w:val="16"/>
          <w:szCs w:val="16"/>
        </w:rPr>
      </w:pPr>
    </w:p>
    <w:p w:rsidR="00A46BBE" w:rsidRPr="00A46BBE" w:rsidRDefault="00A46BBE" w:rsidP="00A46BBE">
      <w:pPr>
        <w:jc w:val="center"/>
        <w:rPr>
          <w:b/>
          <w:sz w:val="16"/>
          <w:szCs w:val="16"/>
        </w:rPr>
      </w:pPr>
      <w:r w:rsidRPr="00A46BBE">
        <w:rPr>
          <w:b/>
          <w:sz w:val="16"/>
          <w:szCs w:val="16"/>
        </w:rPr>
        <w:t xml:space="preserve">ПОЯСНИТЕЛЬНАЯ ЗАПИСКА К ОТЧЁТУ ОБ ИСПОЛНЕНИИ БЮДЖЕТА МУНИЦИПАЛЬНОГО РАЙОНА </w:t>
      </w:r>
    </w:p>
    <w:p w:rsidR="00A46BBE" w:rsidRPr="00A46BBE" w:rsidRDefault="00A46BBE" w:rsidP="00A46BBE">
      <w:pPr>
        <w:jc w:val="center"/>
        <w:rPr>
          <w:b/>
          <w:sz w:val="16"/>
          <w:szCs w:val="16"/>
        </w:rPr>
      </w:pPr>
      <w:r w:rsidRPr="00A46BBE">
        <w:rPr>
          <w:b/>
          <w:sz w:val="16"/>
          <w:szCs w:val="16"/>
        </w:rPr>
        <w:t>«ГОРОД КРАСНОКАМЕНСК И КРАСНОКАМЕНСКИЙ РАЙОН»</w:t>
      </w:r>
    </w:p>
    <w:p w:rsidR="00A46BBE" w:rsidRPr="00A46BBE" w:rsidRDefault="00A46BBE" w:rsidP="00A46BBE">
      <w:pPr>
        <w:jc w:val="center"/>
        <w:rPr>
          <w:b/>
          <w:sz w:val="16"/>
          <w:szCs w:val="16"/>
        </w:rPr>
      </w:pPr>
      <w:r w:rsidRPr="00A46BBE">
        <w:rPr>
          <w:b/>
          <w:sz w:val="16"/>
          <w:szCs w:val="16"/>
        </w:rPr>
        <w:t>ЗА 2020 ГОД</w:t>
      </w:r>
    </w:p>
    <w:p w:rsidR="00A46BBE" w:rsidRPr="00A46BBE" w:rsidRDefault="00A46BBE" w:rsidP="00A46BBE">
      <w:pPr>
        <w:jc w:val="center"/>
        <w:rPr>
          <w:b/>
          <w:sz w:val="16"/>
          <w:szCs w:val="16"/>
        </w:rPr>
      </w:pPr>
    </w:p>
    <w:p w:rsidR="00A46BBE" w:rsidRPr="00A46BBE" w:rsidRDefault="00A46BBE" w:rsidP="00A46BBE">
      <w:pPr>
        <w:jc w:val="center"/>
        <w:rPr>
          <w:b/>
          <w:sz w:val="16"/>
          <w:szCs w:val="16"/>
        </w:rPr>
      </w:pPr>
      <w:r w:rsidRPr="00A46BBE">
        <w:rPr>
          <w:b/>
          <w:sz w:val="16"/>
          <w:szCs w:val="16"/>
        </w:rPr>
        <w:t>ДОХОДЫ</w:t>
      </w:r>
    </w:p>
    <w:p w:rsidR="00A46BBE" w:rsidRPr="00A46BBE" w:rsidRDefault="00A46BBE" w:rsidP="00A46BBE">
      <w:pPr>
        <w:jc w:val="center"/>
        <w:rPr>
          <w:b/>
          <w:sz w:val="16"/>
          <w:szCs w:val="16"/>
        </w:rPr>
      </w:pPr>
    </w:p>
    <w:p w:rsidR="00A46BBE" w:rsidRPr="00A46BBE" w:rsidRDefault="00A46BBE" w:rsidP="00A46BBE">
      <w:pPr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За 2020 год в бюджет муниципального района «Город </w:t>
      </w:r>
      <w:proofErr w:type="spellStart"/>
      <w:r w:rsidRPr="00A46BBE">
        <w:rPr>
          <w:sz w:val="16"/>
          <w:szCs w:val="16"/>
        </w:rPr>
        <w:t>Краснокаменск</w:t>
      </w:r>
      <w:proofErr w:type="spellEnd"/>
      <w:r w:rsidRPr="00A46BBE">
        <w:rPr>
          <w:sz w:val="16"/>
          <w:szCs w:val="16"/>
        </w:rPr>
        <w:t xml:space="preserve"> и </w:t>
      </w:r>
      <w:proofErr w:type="spellStart"/>
      <w:r w:rsidRPr="00A46BBE">
        <w:rPr>
          <w:sz w:val="16"/>
          <w:szCs w:val="16"/>
        </w:rPr>
        <w:t>Краснокаменский</w:t>
      </w:r>
      <w:proofErr w:type="spellEnd"/>
      <w:r w:rsidRPr="00A46BBE">
        <w:rPr>
          <w:sz w:val="16"/>
          <w:szCs w:val="16"/>
        </w:rPr>
        <w:t xml:space="preserve"> район» поступило всего доходов  </w:t>
      </w:r>
      <w:r w:rsidRPr="00A46BBE">
        <w:rPr>
          <w:b/>
          <w:i/>
          <w:sz w:val="16"/>
          <w:szCs w:val="16"/>
          <w:u w:val="single"/>
        </w:rPr>
        <w:t xml:space="preserve">358 354,6 </w:t>
      </w:r>
      <w:r w:rsidRPr="00A46BBE">
        <w:rPr>
          <w:sz w:val="16"/>
          <w:szCs w:val="16"/>
        </w:rPr>
        <w:t xml:space="preserve"> тыс. руб., в том числе:</w:t>
      </w:r>
    </w:p>
    <w:p w:rsidR="00A46BBE" w:rsidRPr="00A46BBE" w:rsidRDefault="00A46BBE" w:rsidP="00A46BBE">
      <w:pPr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Налоговых  </w:t>
      </w:r>
      <w:r w:rsidRPr="00A46BBE">
        <w:rPr>
          <w:b/>
          <w:i/>
          <w:sz w:val="16"/>
          <w:szCs w:val="16"/>
          <w:u w:val="single"/>
        </w:rPr>
        <w:t>283 488,1</w:t>
      </w:r>
      <w:r w:rsidRPr="00A46BBE">
        <w:rPr>
          <w:b/>
          <w:i/>
          <w:sz w:val="16"/>
          <w:szCs w:val="16"/>
        </w:rPr>
        <w:t xml:space="preserve"> </w:t>
      </w:r>
      <w:r w:rsidRPr="00A46BBE">
        <w:rPr>
          <w:sz w:val="16"/>
          <w:szCs w:val="16"/>
        </w:rPr>
        <w:t xml:space="preserve">тыс. руб. – </w:t>
      </w:r>
      <w:r w:rsidRPr="00A46BBE">
        <w:rPr>
          <w:b/>
          <w:i/>
          <w:sz w:val="16"/>
          <w:szCs w:val="16"/>
          <w:u w:val="single"/>
        </w:rPr>
        <w:t>99,8%</w:t>
      </w:r>
      <w:r w:rsidRPr="00A46BBE">
        <w:rPr>
          <w:b/>
          <w:i/>
          <w:sz w:val="16"/>
          <w:szCs w:val="16"/>
        </w:rPr>
        <w:t xml:space="preserve"> </w:t>
      </w:r>
      <w:r w:rsidRPr="00A46BBE">
        <w:rPr>
          <w:sz w:val="16"/>
          <w:szCs w:val="16"/>
        </w:rPr>
        <w:t xml:space="preserve">от годовых бюджетных назначений. </w:t>
      </w:r>
    </w:p>
    <w:p w:rsidR="00A46BBE" w:rsidRPr="00A46BBE" w:rsidRDefault="00A46BBE" w:rsidP="00A46BBE">
      <w:pPr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Неналоговых </w:t>
      </w:r>
      <w:r w:rsidRPr="00A46BBE">
        <w:rPr>
          <w:b/>
          <w:i/>
          <w:sz w:val="16"/>
          <w:szCs w:val="16"/>
          <w:u w:val="single"/>
        </w:rPr>
        <w:t>74 866,5</w:t>
      </w:r>
      <w:r w:rsidRPr="00A46BBE">
        <w:rPr>
          <w:b/>
          <w:i/>
          <w:sz w:val="16"/>
          <w:szCs w:val="16"/>
        </w:rPr>
        <w:t xml:space="preserve"> </w:t>
      </w:r>
      <w:r w:rsidRPr="00A46BBE">
        <w:rPr>
          <w:sz w:val="16"/>
          <w:szCs w:val="16"/>
        </w:rPr>
        <w:t xml:space="preserve">тыс. руб.- </w:t>
      </w:r>
      <w:r w:rsidRPr="00A46BBE">
        <w:rPr>
          <w:b/>
          <w:i/>
          <w:sz w:val="16"/>
          <w:szCs w:val="16"/>
          <w:u w:val="single"/>
        </w:rPr>
        <w:t>91,3%</w:t>
      </w:r>
      <w:r w:rsidRPr="00A46BBE">
        <w:rPr>
          <w:sz w:val="16"/>
          <w:szCs w:val="16"/>
        </w:rPr>
        <w:t xml:space="preserve"> от годовых бюджетных назначений. </w:t>
      </w:r>
    </w:p>
    <w:p w:rsidR="00A46BBE" w:rsidRPr="00A46BBE" w:rsidRDefault="00A46BBE" w:rsidP="00A46BBE">
      <w:pPr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Поступление доходов к  плану, утвержденному на 2020 год, составило  </w:t>
      </w:r>
      <w:r w:rsidRPr="00A46BBE">
        <w:rPr>
          <w:b/>
          <w:i/>
          <w:sz w:val="16"/>
          <w:szCs w:val="16"/>
          <w:u w:val="single"/>
        </w:rPr>
        <w:t>97,9%.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 Собственных доходов поступило – </w:t>
      </w:r>
      <w:r w:rsidRPr="00A46BBE">
        <w:rPr>
          <w:b/>
          <w:i/>
          <w:sz w:val="16"/>
          <w:szCs w:val="16"/>
          <w:u w:val="single"/>
        </w:rPr>
        <w:t xml:space="preserve">356 637,3  </w:t>
      </w:r>
      <w:r w:rsidRPr="00A46BBE">
        <w:rPr>
          <w:sz w:val="16"/>
          <w:szCs w:val="16"/>
        </w:rPr>
        <w:t xml:space="preserve">тыс. руб., с учетом 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-безвозмездных поступлений от бюджетов других уровней (1 189 516,9 тыс. руб.), 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-доходов от продажи услуг, оказываемых муниципальными учреждениями и доходов от компенсации затрат бюджета  (1 717,3  тыс. руб.), 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-возврата остатков субсидий, субвенций и иных межбюджетных трансфертов прошлых лет (-2 104,5 тыс. руб.) – </w:t>
      </w:r>
      <w:r w:rsidRPr="00A46BBE">
        <w:rPr>
          <w:b/>
          <w:i/>
          <w:sz w:val="16"/>
          <w:szCs w:val="16"/>
          <w:u w:val="single"/>
        </w:rPr>
        <w:t xml:space="preserve">1 545 767,0 </w:t>
      </w:r>
      <w:r w:rsidRPr="00A46BBE">
        <w:rPr>
          <w:sz w:val="16"/>
          <w:szCs w:val="16"/>
        </w:rPr>
        <w:t>тыс. руб</w:t>
      </w:r>
      <w:proofErr w:type="gramStart"/>
      <w:r w:rsidRPr="00A46BBE">
        <w:rPr>
          <w:sz w:val="16"/>
          <w:szCs w:val="16"/>
        </w:rPr>
        <w:t>..</w:t>
      </w:r>
      <w:proofErr w:type="gramEnd"/>
    </w:p>
    <w:p w:rsidR="00A46BBE" w:rsidRPr="00A46BBE" w:rsidRDefault="00A46BBE" w:rsidP="00A46BBE">
      <w:pPr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 За аналогичный период 2019 года в бюджет муниципального района «Город </w:t>
      </w:r>
      <w:proofErr w:type="spellStart"/>
      <w:r w:rsidRPr="00A46BBE">
        <w:rPr>
          <w:sz w:val="16"/>
          <w:szCs w:val="16"/>
        </w:rPr>
        <w:t>Краснокаменск</w:t>
      </w:r>
      <w:proofErr w:type="spellEnd"/>
      <w:r w:rsidRPr="00A46BBE">
        <w:rPr>
          <w:sz w:val="16"/>
          <w:szCs w:val="16"/>
        </w:rPr>
        <w:t xml:space="preserve"> и </w:t>
      </w:r>
      <w:proofErr w:type="spellStart"/>
      <w:r w:rsidRPr="00A46BBE">
        <w:rPr>
          <w:sz w:val="16"/>
          <w:szCs w:val="16"/>
        </w:rPr>
        <w:t>Краснокаменский</w:t>
      </w:r>
      <w:proofErr w:type="spellEnd"/>
      <w:r w:rsidRPr="00A46BBE">
        <w:rPr>
          <w:sz w:val="16"/>
          <w:szCs w:val="16"/>
        </w:rPr>
        <w:t xml:space="preserve"> район» поступило всего доходов  </w:t>
      </w:r>
      <w:r w:rsidRPr="00A46BBE">
        <w:rPr>
          <w:b/>
          <w:i/>
          <w:sz w:val="16"/>
          <w:szCs w:val="16"/>
          <w:u w:val="single"/>
        </w:rPr>
        <w:t>372 987,4</w:t>
      </w:r>
      <w:r w:rsidRPr="00A46BBE">
        <w:rPr>
          <w:sz w:val="16"/>
          <w:szCs w:val="16"/>
        </w:rPr>
        <w:t xml:space="preserve"> тыс. руб., в том числе:</w:t>
      </w:r>
    </w:p>
    <w:p w:rsidR="00A46BBE" w:rsidRPr="00A46BBE" w:rsidRDefault="00A46BBE" w:rsidP="00A46BBE">
      <w:pPr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Налоговых  </w:t>
      </w:r>
      <w:r w:rsidRPr="00A46BBE">
        <w:rPr>
          <w:b/>
          <w:i/>
          <w:sz w:val="16"/>
          <w:szCs w:val="16"/>
          <w:u w:val="single"/>
        </w:rPr>
        <w:t xml:space="preserve">285 107,2 </w:t>
      </w:r>
      <w:r w:rsidRPr="00A46BBE">
        <w:rPr>
          <w:sz w:val="16"/>
          <w:szCs w:val="16"/>
        </w:rPr>
        <w:t xml:space="preserve">тыс. руб. – </w:t>
      </w:r>
      <w:r w:rsidRPr="00A46BBE">
        <w:rPr>
          <w:b/>
          <w:i/>
          <w:sz w:val="16"/>
          <w:szCs w:val="16"/>
          <w:u w:val="single"/>
        </w:rPr>
        <w:t>100,1%</w:t>
      </w:r>
      <w:r w:rsidRPr="00A46BBE">
        <w:rPr>
          <w:b/>
          <w:i/>
          <w:sz w:val="16"/>
          <w:szCs w:val="16"/>
        </w:rPr>
        <w:t xml:space="preserve"> </w:t>
      </w:r>
      <w:r w:rsidRPr="00A46BBE">
        <w:rPr>
          <w:sz w:val="16"/>
          <w:szCs w:val="16"/>
        </w:rPr>
        <w:t xml:space="preserve">от годовых бюджетных назначений. </w:t>
      </w:r>
    </w:p>
    <w:p w:rsidR="00A46BBE" w:rsidRPr="00A46BBE" w:rsidRDefault="00A46BBE" w:rsidP="00A46BBE">
      <w:pPr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Неналоговых </w:t>
      </w:r>
      <w:r w:rsidRPr="00A46BBE">
        <w:rPr>
          <w:b/>
          <w:i/>
          <w:sz w:val="16"/>
          <w:szCs w:val="16"/>
          <w:u w:val="single"/>
        </w:rPr>
        <w:t xml:space="preserve">87 880,2 </w:t>
      </w:r>
      <w:r w:rsidRPr="00A46BBE">
        <w:rPr>
          <w:sz w:val="16"/>
          <w:szCs w:val="16"/>
        </w:rPr>
        <w:t xml:space="preserve">тыс. руб.- </w:t>
      </w:r>
      <w:r w:rsidRPr="00A46BBE">
        <w:rPr>
          <w:b/>
          <w:i/>
          <w:sz w:val="16"/>
          <w:szCs w:val="16"/>
          <w:u w:val="single"/>
        </w:rPr>
        <w:t>94,8%</w:t>
      </w:r>
      <w:r w:rsidRPr="00A46BBE">
        <w:rPr>
          <w:sz w:val="16"/>
          <w:szCs w:val="16"/>
        </w:rPr>
        <w:t xml:space="preserve"> от годовых бюджетных назначений. </w:t>
      </w:r>
    </w:p>
    <w:p w:rsidR="00A46BBE" w:rsidRPr="00A46BBE" w:rsidRDefault="00A46BBE" w:rsidP="00A46BBE">
      <w:pPr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Поступление доходов к  плану, утвержденному на 2019 год, составило  </w:t>
      </w:r>
      <w:r w:rsidRPr="00A46BBE">
        <w:rPr>
          <w:b/>
          <w:i/>
          <w:sz w:val="16"/>
          <w:szCs w:val="16"/>
          <w:u w:val="single"/>
        </w:rPr>
        <w:t>98,8%.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 Собственных доходов поступило – </w:t>
      </w:r>
      <w:r w:rsidRPr="00A46BBE">
        <w:rPr>
          <w:b/>
          <w:i/>
          <w:sz w:val="16"/>
          <w:szCs w:val="16"/>
          <w:u w:val="single"/>
        </w:rPr>
        <w:t>371 231,7  тыс. руб.,</w:t>
      </w:r>
      <w:r w:rsidRPr="00A46BBE">
        <w:rPr>
          <w:sz w:val="16"/>
          <w:szCs w:val="16"/>
        </w:rPr>
        <w:t xml:space="preserve"> с учетом 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-безвозмездных поступлений от бюджетов других уровней (1 187 038,9 тыс. руб.), 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-доходов от продажи услуг, оказываемых муниципальными учреждениями и доходов от компенсации затрат бюджета  (1 755,7  тыс. руб.), 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-возврата остатков субсидий, субвенций и иных межбюджетных трансфертов прошлых лет (-223,9 тыс. руб.) – </w:t>
      </w:r>
      <w:r w:rsidRPr="00A46BBE">
        <w:rPr>
          <w:b/>
          <w:i/>
          <w:sz w:val="16"/>
          <w:szCs w:val="16"/>
          <w:u w:val="single"/>
        </w:rPr>
        <w:t>1 559 802,4 тыс. руб</w:t>
      </w:r>
      <w:proofErr w:type="gramStart"/>
      <w:r w:rsidRPr="00A46BBE">
        <w:rPr>
          <w:b/>
          <w:i/>
          <w:sz w:val="16"/>
          <w:szCs w:val="16"/>
          <w:u w:val="single"/>
        </w:rPr>
        <w:t>..</w:t>
      </w:r>
      <w:proofErr w:type="gramEnd"/>
    </w:p>
    <w:p w:rsidR="00A46BBE" w:rsidRPr="00A46BBE" w:rsidRDefault="00A46BBE" w:rsidP="00A46BBE">
      <w:pPr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Поступление за 2020 год к 2019 году (таблица 1) составило </w:t>
      </w:r>
      <w:r w:rsidRPr="00A46BBE">
        <w:rPr>
          <w:b/>
          <w:i/>
          <w:sz w:val="16"/>
          <w:szCs w:val="16"/>
          <w:u w:val="single"/>
        </w:rPr>
        <w:t xml:space="preserve">96,1% </w:t>
      </w:r>
      <w:r w:rsidRPr="00A46BBE">
        <w:rPr>
          <w:sz w:val="16"/>
          <w:szCs w:val="16"/>
        </w:rPr>
        <w:t>из них:</w:t>
      </w:r>
    </w:p>
    <w:p w:rsidR="00A46BBE" w:rsidRPr="00A46BBE" w:rsidRDefault="00A46BBE" w:rsidP="00A46BBE">
      <w:pPr>
        <w:numPr>
          <w:ilvl w:val="0"/>
          <w:numId w:val="5"/>
        </w:numPr>
        <w:tabs>
          <w:tab w:val="left" w:pos="284"/>
        </w:tabs>
        <w:ind w:hanging="876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Налоговых доходов – 99,4%.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На снижение фактического поступления налоговых доходов за 2020 год относительно аналогичного 2019 года в первую очередь оказало влияние снижение  поступления  одного из основных налогов -   </w:t>
      </w:r>
      <w:r w:rsidRPr="00A46BBE">
        <w:rPr>
          <w:i/>
          <w:sz w:val="16"/>
          <w:szCs w:val="16"/>
          <w:u w:val="single"/>
        </w:rPr>
        <w:t xml:space="preserve">единый налог на вменённый доход </w:t>
      </w:r>
      <w:r w:rsidRPr="00A46BBE">
        <w:rPr>
          <w:sz w:val="16"/>
          <w:szCs w:val="16"/>
        </w:rPr>
        <w:t xml:space="preserve"> (на 7 501,5 тыс. рублей меньше аналогичного периода прошлого года).  </w:t>
      </w:r>
    </w:p>
    <w:p w:rsidR="00A46BBE" w:rsidRPr="00A46BBE" w:rsidRDefault="00A46BBE" w:rsidP="00A46BBE">
      <w:pPr>
        <w:numPr>
          <w:ilvl w:val="0"/>
          <w:numId w:val="5"/>
        </w:numPr>
        <w:tabs>
          <w:tab w:val="left" w:pos="284"/>
        </w:tabs>
        <w:ind w:hanging="876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Неналоговых доходов – 85,2 %.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На снижение фактического поступления за 2020 год относительно 2019 года, в первую очередь, повлияло снижение поступления </w:t>
      </w:r>
      <w:r w:rsidRPr="00A46BBE">
        <w:rPr>
          <w:i/>
          <w:sz w:val="16"/>
          <w:szCs w:val="16"/>
          <w:u w:val="single"/>
        </w:rPr>
        <w:t>доходов от использования имущества, находящегося в муниципальной собственности</w:t>
      </w:r>
      <w:r w:rsidRPr="00A46BBE">
        <w:rPr>
          <w:sz w:val="16"/>
          <w:szCs w:val="16"/>
        </w:rPr>
        <w:t xml:space="preserve"> (на 18 361,6 тыс. рублей меньше аналогичного периода прошлого года). 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</w:p>
    <w:p w:rsidR="00A46BBE" w:rsidRPr="00A46BBE" w:rsidRDefault="00A46BBE" w:rsidP="00A46BBE">
      <w:pPr>
        <w:tabs>
          <w:tab w:val="left" w:pos="284"/>
        </w:tabs>
        <w:jc w:val="right"/>
        <w:rPr>
          <w:sz w:val="16"/>
          <w:szCs w:val="16"/>
        </w:rPr>
      </w:pPr>
      <w:r w:rsidRPr="00A46BBE">
        <w:rPr>
          <w:sz w:val="16"/>
          <w:szCs w:val="16"/>
        </w:rPr>
        <w:t xml:space="preserve">                                                                                                  Таблица 1</w:t>
      </w: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591"/>
        <w:gridCol w:w="1354"/>
        <w:gridCol w:w="1034"/>
        <w:gridCol w:w="1371"/>
        <w:gridCol w:w="1124"/>
        <w:gridCol w:w="1219"/>
        <w:gridCol w:w="1389"/>
      </w:tblGrid>
      <w:tr w:rsidR="00A46BBE" w:rsidRPr="00A46BBE" w:rsidTr="00A46BBE">
        <w:trPr>
          <w:trHeight w:val="299"/>
        </w:trPr>
        <w:tc>
          <w:tcPr>
            <w:tcW w:w="2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6BBE">
              <w:rPr>
                <w:b/>
                <w:bCs/>
                <w:color w:val="000000"/>
                <w:sz w:val="16"/>
                <w:szCs w:val="16"/>
              </w:rPr>
              <w:t>Вид доходов (</w:t>
            </w:r>
            <w:proofErr w:type="gramStart"/>
            <w:r w:rsidRPr="00A46BBE">
              <w:rPr>
                <w:b/>
                <w:bCs/>
                <w:color w:val="000000"/>
                <w:sz w:val="16"/>
                <w:szCs w:val="16"/>
              </w:rPr>
              <w:t>собственные</w:t>
            </w:r>
            <w:proofErr w:type="gramEnd"/>
            <w:r w:rsidRPr="00A46BBE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38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2019 год</w:t>
            </w:r>
          </w:p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2020 год</w:t>
            </w:r>
          </w:p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Рост</w:t>
            </w:r>
            <w:proofErr w:type="gramStart"/>
            <w:r w:rsidRPr="00A46BBE">
              <w:rPr>
                <w:bCs/>
                <w:color w:val="000000"/>
                <w:sz w:val="16"/>
                <w:szCs w:val="16"/>
              </w:rPr>
              <w:t xml:space="preserve"> (+) / </w:t>
            </w:r>
            <w:proofErr w:type="gramEnd"/>
            <w:r w:rsidRPr="00A46BBE">
              <w:rPr>
                <w:bCs/>
                <w:color w:val="000000"/>
                <w:sz w:val="16"/>
                <w:szCs w:val="16"/>
              </w:rPr>
              <w:t>Снижение(-) 2020 год к 2019 году</w:t>
            </w:r>
          </w:p>
        </w:tc>
      </w:tr>
      <w:tr w:rsidR="00A46BBE" w:rsidRPr="00A46BBE" w:rsidTr="00A46BBE">
        <w:trPr>
          <w:trHeight w:val="314"/>
        </w:trPr>
        <w:tc>
          <w:tcPr>
            <w:tcW w:w="2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A46BBE" w:rsidRPr="00A46BBE" w:rsidTr="00A46BBE">
        <w:trPr>
          <w:trHeight w:val="75"/>
        </w:trPr>
        <w:tc>
          <w:tcPr>
            <w:tcW w:w="2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Фактическое исполнение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Удельный вес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Фактическое исполнение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Удельный вес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В абсолютном выражении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В относительном выражении</w:t>
            </w:r>
          </w:p>
        </w:tc>
      </w:tr>
      <w:tr w:rsidR="00A46BBE" w:rsidRPr="00A46BBE" w:rsidTr="00A46BBE">
        <w:trPr>
          <w:trHeight w:val="314"/>
        </w:trPr>
        <w:tc>
          <w:tcPr>
            <w:tcW w:w="25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7</w:t>
            </w:r>
          </w:p>
        </w:tc>
      </w:tr>
      <w:tr w:rsidR="00A46BBE" w:rsidRPr="00A46BBE" w:rsidTr="00A46BBE">
        <w:trPr>
          <w:trHeight w:val="299"/>
        </w:trPr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285 107,2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76,4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283 488,1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79,1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-1 619,1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99,4</w:t>
            </w:r>
          </w:p>
        </w:tc>
      </w:tr>
      <w:tr w:rsidR="00A46BBE" w:rsidRPr="00A46BBE" w:rsidTr="00A46BBE">
        <w:trPr>
          <w:trHeight w:val="523"/>
        </w:trPr>
        <w:tc>
          <w:tcPr>
            <w:tcW w:w="25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87 880,2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23,6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74 866,5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20,9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-13 013,7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85,2</w:t>
            </w:r>
          </w:p>
        </w:tc>
      </w:tr>
      <w:tr w:rsidR="00A46BBE" w:rsidRPr="00A46BBE" w:rsidTr="00A46BBE">
        <w:trPr>
          <w:trHeight w:val="523"/>
        </w:trPr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6BBE">
              <w:rPr>
                <w:b/>
                <w:bCs/>
                <w:color w:val="000000"/>
                <w:sz w:val="16"/>
                <w:szCs w:val="16"/>
              </w:rPr>
              <w:t>ВСЕГО ДОХОДЫ БЮДЖЕТА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372 987,4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358 354,6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- 14 632,8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96,1</w:t>
            </w:r>
          </w:p>
        </w:tc>
      </w:tr>
    </w:tbl>
    <w:p w:rsidR="00A46BBE" w:rsidRPr="00A46BBE" w:rsidRDefault="00A46BBE" w:rsidP="00A46BBE">
      <w:pPr>
        <w:tabs>
          <w:tab w:val="left" w:pos="284"/>
        </w:tabs>
        <w:jc w:val="both"/>
        <w:rPr>
          <w:b/>
          <w:bCs/>
          <w:iCs/>
          <w:sz w:val="16"/>
          <w:szCs w:val="16"/>
        </w:rPr>
      </w:pPr>
    </w:p>
    <w:p w:rsidR="00A46BBE" w:rsidRPr="00A46BBE" w:rsidRDefault="00A46BBE" w:rsidP="00A46BBE">
      <w:pPr>
        <w:jc w:val="center"/>
        <w:rPr>
          <w:b/>
          <w:bCs/>
          <w:iCs/>
          <w:sz w:val="16"/>
          <w:szCs w:val="16"/>
        </w:rPr>
      </w:pPr>
      <w:r w:rsidRPr="00A46BBE">
        <w:rPr>
          <w:b/>
          <w:bCs/>
          <w:iCs/>
          <w:sz w:val="16"/>
          <w:szCs w:val="16"/>
        </w:rPr>
        <w:t xml:space="preserve">Краткий анализ выполнения плана за </w:t>
      </w:r>
      <w:r w:rsidRPr="00A46BBE">
        <w:rPr>
          <w:b/>
          <w:sz w:val="16"/>
          <w:szCs w:val="16"/>
        </w:rPr>
        <w:t>2020</w:t>
      </w:r>
      <w:r w:rsidRPr="00A46BBE">
        <w:rPr>
          <w:b/>
          <w:bCs/>
          <w:iCs/>
          <w:sz w:val="16"/>
          <w:szCs w:val="16"/>
        </w:rPr>
        <w:t xml:space="preserve"> год основных поступлений </w:t>
      </w:r>
    </w:p>
    <w:p w:rsidR="00A46BBE" w:rsidRPr="00A46BBE" w:rsidRDefault="00A46BBE" w:rsidP="00A46BBE">
      <w:pPr>
        <w:jc w:val="center"/>
        <w:rPr>
          <w:b/>
          <w:bCs/>
          <w:iCs/>
          <w:sz w:val="16"/>
          <w:szCs w:val="16"/>
        </w:rPr>
      </w:pPr>
      <w:r w:rsidRPr="00A46BBE">
        <w:rPr>
          <w:b/>
          <w:bCs/>
          <w:iCs/>
          <w:sz w:val="16"/>
          <w:szCs w:val="16"/>
        </w:rPr>
        <w:t>в бюджет муниципального района</w:t>
      </w:r>
    </w:p>
    <w:p w:rsidR="00A46BBE" w:rsidRPr="00A46BBE" w:rsidRDefault="00A46BBE" w:rsidP="00A46BBE">
      <w:pPr>
        <w:jc w:val="center"/>
        <w:rPr>
          <w:b/>
          <w:bCs/>
          <w:iCs/>
          <w:sz w:val="16"/>
          <w:szCs w:val="16"/>
        </w:rPr>
      </w:pPr>
      <w:r w:rsidRPr="00A46BBE">
        <w:rPr>
          <w:b/>
          <w:bCs/>
          <w:iCs/>
          <w:sz w:val="16"/>
          <w:szCs w:val="16"/>
        </w:rPr>
        <w:t xml:space="preserve"> «Город </w:t>
      </w:r>
      <w:proofErr w:type="spellStart"/>
      <w:r w:rsidRPr="00A46BBE">
        <w:rPr>
          <w:b/>
          <w:bCs/>
          <w:iCs/>
          <w:sz w:val="16"/>
          <w:szCs w:val="16"/>
        </w:rPr>
        <w:t>Краснокаменск</w:t>
      </w:r>
      <w:proofErr w:type="spellEnd"/>
      <w:r w:rsidRPr="00A46BBE">
        <w:rPr>
          <w:b/>
          <w:bCs/>
          <w:iCs/>
          <w:sz w:val="16"/>
          <w:szCs w:val="16"/>
        </w:rPr>
        <w:t xml:space="preserve"> и </w:t>
      </w:r>
      <w:proofErr w:type="spellStart"/>
      <w:r w:rsidRPr="00A46BBE">
        <w:rPr>
          <w:b/>
          <w:bCs/>
          <w:iCs/>
          <w:sz w:val="16"/>
          <w:szCs w:val="16"/>
        </w:rPr>
        <w:t>Краснокаменский</w:t>
      </w:r>
      <w:proofErr w:type="spellEnd"/>
      <w:r w:rsidRPr="00A46BBE">
        <w:rPr>
          <w:b/>
          <w:bCs/>
          <w:iCs/>
          <w:sz w:val="16"/>
          <w:szCs w:val="16"/>
        </w:rPr>
        <w:t xml:space="preserve"> район»</w:t>
      </w:r>
    </w:p>
    <w:p w:rsidR="00A46BBE" w:rsidRPr="00A46BBE" w:rsidRDefault="00A46BBE" w:rsidP="00A46BBE">
      <w:pPr>
        <w:numPr>
          <w:ilvl w:val="0"/>
          <w:numId w:val="6"/>
        </w:numPr>
        <w:tabs>
          <w:tab w:val="clear" w:pos="360"/>
          <w:tab w:val="left" w:pos="284"/>
        </w:tabs>
        <w:jc w:val="both"/>
        <w:rPr>
          <w:sz w:val="16"/>
          <w:szCs w:val="16"/>
        </w:rPr>
      </w:pPr>
      <w:r w:rsidRPr="00A46BBE">
        <w:rPr>
          <w:b/>
          <w:i/>
          <w:sz w:val="16"/>
          <w:szCs w:val="16"/>
          <w:u w:val="single"/>
        </w:rPr>
        <w:t>Налог на доходы физических лиц</w:t>
      </w:r>
    </w:p>
    <w:p w:rsidR="00A46BBE" w:rsidRPr="00A46BBE" w:rsidRDefault="00A46BBE" w:rsidP="00A46BBE">
      <w:pPr>
        <w:numPr>
          <w:ilvl w:val="12"/>
          <w:numId w:val="0"/>
        </w:numPr>
        <w:tabs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План по поступлению налога на доходы физических лиц выполнен на </w:t>
      </w:r>
      <w:r w:rsidRPr="00A46BBE">
        <w:rPr>
          <w:b/>
          <w:sz w:val="16"/>
          <w:szCs w:val="16"/>
          <w:u w:val="single"/>
        </w:rPr>
        <w:t>100,3</w:t>
      </w:r>
      <w:r w:rsidRPr="00A46BBE">
        <w:rPr>
          <w:b/>
          <w:i/>
          <w:sz w:val="16"/>
          <w:szCs w:val="16"/>
          <w:u w:val="single"/>
        </w:rPr>
        <w:t>%</w:t>
      </w:r>
      <w:r w:rsidRPr="00A46BBE">
        <w:rPr>
          <w:sz w:val="16"/>
          <w:szCs w:val="16"/>
        </w:rPr>
        <w:t xml:space="preserve">, что в сумме составляет  154 306,9 тыс. рублей,  к факту за 2019 год составляет  </w:t>
      </w:r>
      <w:r w:rsidRPr="00A46BBE">
        <w:rPr>
          <w:b/>
          <w:i/>
          <w:sz w:val="16"/>
          <w:szCs w:val="16"/>
          <w:u w:val="single"/>
        </w:rPr>
        <w:t xml:space="preserve">103,5% или </w:t>
      </w:r>
      <w:r w:rsidRPr="00A46BBE">
        <w:rPr>
          <w:sz w:val="16"/>
          <w:szCs w:val="16"/>
        </w:rPr>
        <w:t xml:space="preserve">на 5 265, 4 тыс. рублей больше. </w:t>
      </w:r>
    </w:p>
    <w:p w:rsidR="00A46BBE" w:rsidRPr="00A46BBE" w:rsidRDefault="00A46BBE" w:rsidP="00A46BBE">
      <w:pPr>
        <w:numPr>
          <w:ilvl w:val="12"/>
          <w:numId w:val="0"/>
        </w:numPr>
        <w:tabs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На отклонение исполнения в сторону увеличения по сравнению с прошлым годом повлияло незначительное увеличение налогооблагаемой базы (фонда оплаты труда).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 Удельный вес в общем поступлении собственных доходов составляет ≈</w:t>
      </w:r>
      <w:r w:rsidRPr="00A46BBE">
        <w:rPr>
          <w:rFonts w:ascii="Times New Roman" w:hAnsi="Times New Roman"/>
          <w:b/>
          <w:sz w:val="16"/>
          <w:szCs w:val="16"/>
        </w:rPr>
        <w:t>43,1</w:t>
      </w:r>
      <w:r w:rsidRPr="00A46BBE">
        <w:rPr>
          <w:rFonts w:ascii="Times New Roman" w:hAnsi="Times New Roman"/>
          <w:b/>
          <w:i/>
          <w:sz w:val="16"/>
          <w:szCs w:val="16"/>
        </w:rPr>
        <w:t>%</w:t>
      </w:r>
      <w:r w:rsidRPr="00A46BBE">
        <w:rPr>
          <w:rFonts w:ascii="Times New Roman" w:hAnsi="Times New Roman"/>
          <w:sz w:val="16"/>
          <w:szCs w:val="16"/>
        </w:rPr>
        <w:t>.</w:t>
      </w:r>
    </w:p>
    <w:p w:rsidR="00A46BBE" w:rsidRPr="00A46BBE" w:rsidRDefault="00A46BBE" w:rsidP="00A46BBE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Налог на добычу полезных ископаемых</w:t>
      </w:r>
    </w:p>
    <w:p w:rsidR="00A46BBE" w:rsidRPr="00A46BBE" w:rsidRDefault="00A46BBE" w:rsidP="00A46BBE">
      <w:pPr>
        <w:numPr>
          <w:ilvl w:val="12"/>
          <w:numId w:val="0"/>
        </w:numPr>
        <w:tabs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 План по поступлению налога на добычу полезных ископаемых выполнен на </w:t>
      </w:r>
      <w:r w:rsidRPr="00A46BBE">
        <w:rPr>
          <w:b/>
          <w:i/>
          <w:sz w:val="16"/>
          <w:szCs w:val="16"/>
          <w:u w:val="single"/>
        </w:rPr>
        <w:t>93,7%</w:t>
      </w:r>
      <w:r w:rsidRPr="00A46BBE">
        <w:rPr>
          <w:sz w:val="16"/>
          <w:szCs w:val="16"/>
        </w:rPr>
        <w:t xml:space="preserve">, что в сумме составляет 75 764,0 тыс. рублей, к факту за 2019 год составляет </w:t>
      </w:r>
      <w:r w:rsidRPr="00A46BBE">
        <w:rPr>
          <w:b/>
          <w:i/>
          <w:sz w:val="16"/>
          <w:szCs w:val="16"/>
          <w:u w:val="single"/>
        </w:rPr>
        <w:t>102,3%</w:t>
      </w:r>
      <w:r w:rsidRPr="00A46BBE">
        <w:rPr>
          <w:sz w:val="16"/>
          <w:szCs w:val="16"/>
        </w:rPr>
        <w:t xml:space="preserve">, или на 1 684,5 тыс. рублей больше. </w:t>
      </w:r>
    </w:p>
    <w:p w:rsidR="00A46BBE" w:rsidRPr="00A46BBE" w:rsidRDefault="00A46BBE" w:rsidP="00A46BBE">
      <w:pPr>
        <w:numPr>
          <w:ilvl w:val="12"/>
          <w:numId w:val="0"/>
        </w:numPr>
        <w:tabs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 Плановые бюджетные назначения по доходу от НДПИ не </w:t>
      </w:r>
      <w:proofErr w:type="gramStart"/>
      <w:r w:rsidRPr="00A46BBE">
        <w:rPr>
          <w:sz w:val="16"/>
          <w:szCs w:val="16"/>
        </w:rPr>
        <w:t>исполнен</w:t>
      </w:r>
      <w:proofErr w:type="gramEnd"/>
      <w:r w:rsidRPr="00A46BBE">
        <w:rPr>
          <w:sz w:val="16"/>
          <w:szCs w:val="16"/>
        </w:rPr>
        <w:t xml:space="preserve"> вследствие возврата ранее уплаченного налога по уточнённой декларации.   Образовавшиеся вследствие возврата выпадающие доходы бюджета муниципального района в 2020 году составили 7 186,8 тыс. рублей. За 2019 год выпадающие доходы по данному виду дохода  бюджета составили 16 578,6 тыс. рублей. Данный фактор  повлиял на разницу поступления доходов от данного вида налогов, то есть в 2020 году фактически доходов поступило больше на 2,3 процентных пункта.</w:t>
      </w:r>
    </w:p>
    <w:p w:rsidR="00A46BBE" w:rsidRPr="00A46BBE" w:rsidRDefault="00A46BBE" w:rsidP="00A46BBE">
      <w:pPr>
        <w:numPr>
          <w:ilvl w:val="12"/>
          <w:numId w:val="0"/>
        </w:numPr>
        <w:tabs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 В целом в 2020 году наблюдается тенденция к снижению поступления налогов от добычи полезных ископаемых (бурого угля, урана).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 Удельный вес в общем поступлении собственных доходов                        составляет ≈</w:t>
      </w:r>
      <w:r w:rsidRPr="00A46BBE">
        <w:rPr>
          <w:rFonts w:ascii="Times New Roman" w:hAnsi="Times New Roman"/>
          <w:b/>
          <w:i/>
          <w:sz w:val="16"/>
          <w:szCs w:val="16"/>
        </w:rPr>
        <w:t>21,1%</w:t>
      </w:r>
      <w:r w:rsidRPr="00A46BBE">
        <w:rPr>
          <w:rFonts w:ascii="Times New Roman" w:hAnsi="Times New Roman"/>
          <w:sz w:val="16"/>
          <w:szCs w:val="16"/>
        </w:rPr>
        <w:t>.</w:t>
      </w:r>
    </w:p>
    <w:p w:rsidR="00A46BBE" w:rsidRPr="00A46BBE" w:rsidRDefault="00A46BBE" w:rsidP="00A46BBE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Налоги на совокупный доход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План по поступлению налогов на совокупный доход выполнен на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107,7%</w:t>
      </w:r>
      <w:r w:rsidRPr="00A46BBE">
        <w:rPr>
          <w:rFonts w:ascii="Times New Roman" w:hAnsi="Times New Roman"/>
          <w:sz w:val="16"/>
          <w:szCs w:val="16"/>
        </w:rPr>
        <w:t xml:space="preserve">, что в сумме составляет  40 433,0 тыс. рублей, к факту за 2019 год составляет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84,3%,</w:t>
      </w:r>
      <w:r w:rsidRPr="00A46BBE">
        <w:rPr>
          <w:rFonts w:ascii="Times New Roman" w:hAnsi="Times New Roman"/>
          <w:sz w:val="16"/>
          <w:szCs w:val="16"/>
        </w:rPr>
        <w:t xml:space="preserve"> или на 7 504,0 тыс. рублей меньше.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</w:t>
      </w:r>
      <w:proofErr w:type="gramStart"/>
      <w:r w:rsidRPr="00A46BBE">
        <w:rPr>
          <w:rFonts w:ascii="Times New Roman" w:hAnsi="Times New Roman"/>
          <w:sz w:val="16"/>
          <w:szCs w:val="16"/>
        </w:rPr>
        <w:t xml:space="preserve">На разницу поступления доходов в бюджет муниципального района от данного вида налога, по сравнению с 2019 годом, в большей части повлияло снижение поступления платежей в связи с изменением фактического показателя по видам предпринимательской деятельности в период </w:t>
      </w:r>
      <w:r w:rsidRPr="00A46BBE">
        <w:rPr>
          <w:rFonts w:ascii="Times New Roman" w:hAnsi="Times New Roman"/>
          <w:sz w:val="16"/>
          <w:szCs w:val="16"/>
        </w:rPr>
        <w:lastRenderedPageBreak/>
        <w:t xml:space="preserve">пандемии новой </w:t>
      </w:r>
      <w:proofErr w:type="spellStart"/>
      <w:r w:rsidRPr="00A46BBE">
        <w:rPr>
          <w:rFonts w:ascii="Times New Roman" w:hAnsi="Times New Roman"/>
          <w:sz w:val="16"/>
          <w:szCs w:val="16"/>
        </w:rPr>
        <w:t>коронавирусной</w:t>
      </w:r>
      <w:proofErr w:type="spellEnd"/>
      <w:r w:rsidRPr="00A46BBE">
        <w:rPr>
          <w:rFonts w:ascii="Times New Roman" w:hAnsi="Times New Roman"/>
          <w:sz w:val="16"/>
          <w:szCs w:val="16"/>
        </w:rPr>
        <w:t xml:space="preserve"> инфекции (снижение  количества работников общепита, уменьшение площадей залов обслуживания (рестораны, кафе), снижение количества торговых мест).</w:t>
      </w:r>
      <w:proofErr w:type="gramEnd"/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Удельный вес в общем поступлении собственных доходов составляет ≈</w:t>
      </w:r>
      <w:r w:rsidRPr="00A46BBE">
        <w:rPr>
          <w:rFonts w:ascii="Times New Roman" w:hAnsi="Times New Roman"/>
          <w:b/>
          <w:i/>
          <w:sz w:val="16"/>
          <w:szCs w:val="16"/>
        </w:rPr>
        <w:t>11,3%</w:t>
      </w:r>
      <w:r w:rsidRPr="00A46BBE">
        <w:rPr>
          <w:rFonts w:ascii="Times New Roman" w:hAnsi="Times New Roman"/>
          <w:sz w:val="16"/>
          <w:szCs w:val="16"/>
        </w:rPr>
        <w:t>.</w:t>
      </w:r>
    </w:p>
    <w:p w:rsidR="00A46BBE" w:rsidRPr="00A46BBE" w:rsidRDefault="00A46BBE" w:rsidP="00A46BBE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Государственная пошлина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   План по поступлению государственной пошлины  выполнен на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113,6%</w:t>
      </w:r>
      <w:r w:rsidRPr="00A46BBE">
        <w:rPr>
          <w:rFonts w:ascii="Times New Roman" w:hAnsi="Times New Roman"/>
          <w:sz w:val="16"/>
          <w:szCs w:val="16"/>
        </w:rPr>
        <w:t>,</w:t>
      </w:r>
      <w:r w:rsidRPr="00A46BBE">
        <w:rPr>
          <w:sz w:val="16"/>
          <w:szCs w:val="16"/>
        </w:rPr>
        <w:t xml:space="preserve"> </w:t>
      </w:r>
      <w:r w:rsidRPr="00A46BBE">
        <w:rPr>
          <w:rFonts w:ascii="Times New Roman" w:hAnsi="Times New Roman"/>
          <w:sz w:val="16"/>
          <w:szCs w:val="16"/>
        </w:rPr>
        <w:t>что в сумме составляет  7 896,1 тыс. рублей,</w:t>
      </w:r>
      <w:r w:rsidRPr="00A46BBE">
        <w:rPr>
          <w:sz w:val="16"/>
          <w:szCs w:val="16"/>
        </w:rPr>
        <w:t xml:space="preserve"> </w:t>
      </w:r>
      <w:r w:rsidRPr="00A46BBE">
        <w:rPr>
          <w:rFonts w:ascii="Times New Roman" w:hAnsi="Times New Roman"/>
          <w:sz w:val="16"/>
          <w:szCs w:val="16"/>
        </w:rPr>
        <w:t xml:space="preserve"> к факту за 2019 год составляет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90,8%.</w:t>
      </w:r>
      <w:r w:rsidRPr="00A46BBE">
        <w:rPr>
          <w:rFonts w:ascii="Times New Roman" w:hAnsi="Times New Roman"/>
          <w:sz w:val="16"/>
          <w:szCs w:val="16"/>
        </w:rPr>
        <w:t xml:space="preserve"> или на 802,4 тыс. рублей меньше.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  Фактическое поступление данного вида дохода полностью зависит от платежей населения (госпошлина по делам, рассматриваемым в судах общей юрисдикции, мировыми судьями)</w:t>
      </w:r>
      <w:r w:rsidRPr="00A46BBE">
        <w:rPr>
          <w:sz w:val="16"/>
          <w:szCs w:val="16"/>
        </w:rPr>
        <w:t>.</w:t>
      </w:r>
      <w:r w:rsidRPr="00A46BBE">
        <w:rPr>
          <w:rFonts w:ascii="Times New Roman" w:hAnsi="Times New Roman"/>
          <w:sz w:val="16"/>
          <w:szCs w:val="16"/>
        </w:rPr>
        <w:t xml:space="preserve"> </w:t>
      </w:r>
    </w:p>
    <w:p w:rsidR="00A46BBE" w:rsidRPr="00A46BBE" w:rsidRDefault="00A46BBE" w:rsidP="00A46BBE">
      <w:pPr>
        <w:numPr>
          <w:ilvl w:val="12"/>
          <w:numId w:val="0"/>
        </w:numPr>
        <w:tabs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  Удельный вес в общем поступлении собственных доходов составляет ≈</w:t>
      </w:r>
      <w:r w:rsidRPr="00A46BBE">
        <w:rPr>
          <w:b/>
          <w:i/>
          <w:sz w:val="16"/>
          <w:szCs w:val="16"/>
        </w:rPr>
        <w:t>2,2%</w:t>
      </w:r>
      <w:r w:rsidRPr="00A46BBE">
        <w:rPr>
          <w:sz w:val="16"/>
          <w:szCs w:val="16"/>
        </w:rPr>
        <w:t>.</w:t>
      </w:r>
    </w:p>
    <w:p w:rsidR="00A46BBE" w:rsidRPr="00A46BBE" w:rsidRDefault="00A46BBE" w:rsidP="00A46BBE">
      <w:pPr>
        <w:numPr>
          <w:ilvl w:val="0"/>
          <w:numId w:val="8"/>
        </w:numPr>
        <w:jc w:val="both"/>
        <w:rPr>
          <w:i/>
          <w:iCs/>
          <w:sz w:val="16"/>
          <w:szCs w:val="16"/>
        </w:rPr>
      </w:pPr>
      <w:r w:rsidRPr="00A46BBE">
        <w:rPr>
          <w:b/>
          <w:bCs/>
          <w:i/>
          <w:iCs/>
          <w:sz w:val="16"/>
          <w:szCs w:val="16"/>
          <w:u w:val="single"/>
        </w:rPr>
        <w:t>Доходы от использования имущества, находящегося в муниципальной собственности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  План по поступлению доходов от использования имущества, находящегося в муниципальной собственности  выполнен на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89,4%</w:t>
      </w:r>
      <w:r w:rsidRPr="00A46BBE">
        <w:rPr>
          <w:rFonts w:ascii="Times New Roman" w:hAnsi="Times New Roman"/>
          <w:sz w:val="16"/>
          <w:szCs w:val="16"/>
        </w:rPr>
        <w:t xml:space="preserve">, что в сумме составляет  36 172,5 тыс. рублей, к факту за 2019 год составляет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66,3%.</w:t>
      </w:r>
      <w:r w:rsidRPr="00A46BBE">
        <w:rPr>
          <w:rFonts w:ascii="Times New Roman" w:hAnsi="Times New Roman"/>
          <w:sz w:val="16"/>
          <w:szCs w:val="16"/>
        </w:rPr>
        <w:t xml:space="preserve"> или на 18 361,6 тыс. рублей меньше.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   </w:t>
      </w:r>
      <w:proofErr w:type="gramStart"/>
      <w:r w:rsidRPr="00A46BBE">
        <w:rPr>
          <w:rFonts w:ascii="Times New Roman" w:hAnsi="Times New Roman"/>
          <w:sz w:val="16"/>
          <w:szCs w:val="16"/>
        </w:rPr>
        <w:t xml:space="preserve">На разницу фактического поступления в 2020 году по сравнению с 2019 годом в сторону уменьшения данного вида дохода повлияло </w:t>
      </w:r>
      <w:proofErr w:type="spellStart"/>
      <w:r w:rsidRPr="00A46BBE">
        <w:rPr>
          <w:rFonts w:ascii="Times New Roman" w:hAnsi="Times New Roman"/>
          <w:sz w:val="16"/>
          <w:szCs w:val="16"/>
        </w:rPr>
        <w:t>единоразовое</w:t>
      </w:r>
      <w:proofErr w:type="spellEnd"/>
      <w:r w:rsidRPr="00A46BBE">
        <w:rPr>
          <w:rFonts w:ascii="Times New Roman" w:hAnsi="Times New Roman"/>
          <w:sz w:val="16"/>
          <w:szCs w:val="16"/>
        </w:rPr>
        <w:t xml:space="preserve">  поступление в 2019 году задолженности от филиала АО «ОТЭК» за аренду земельных участков в сумме 7 284,1 тыс. рублей и снижение в 2020 году кадастровой стоимости земель промышленности в связи с Приказом департамента государственного имущества и земельных отношений Забайкальского края</w:t>
      </w:r>
      <w:proofErr w:type="gramEnd"/>
      <w:r w:rsidRPr="00A46BBE">
        <w:rPr>
          <w:rFonts w:ascii="Times New Roman" w:hAnsi="Times New Roman"/>
          <w:sz w:val="16"/>
          <w:szCs w:val="16"/>
        </w:rPr>
        <w:t xml:space="preserve"> № 29/НПА от 05.11.2019 г.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    На неисполнение плановых бюджетных назначений на 2020 год повлияло  неполное вовлечение имеющихся в муниципальной собственности площадей в хозяйственную деятельность (отсутствие соискателей), а так же снижение количества площадей, сдаваемых в аренду, в связи с их  продажей.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    Удельный вес в общем поступлении собственных доходов                  составляет ≈</w:t>
      </w:r>
      <w:r w:rsidRPr="00A46BBE">
        <w:rPr>
          <w:rFonts w:ascii="Times New Roman" w:hAnsi="Times New Roman"/>
          <w:b/>
          <w:i/>
          <w:sz w:val="16"/>
          <w:szCs w:val="16"/>
        </w:rPr>
        <w:t>10,1%</w:t>
      </w:r>
      <w:r w:rsidRPr="00A46BBE">
        <w:rPr>
          <w:rFonts w:ascii="Times New Roman" w:hAnsi="Times New Roman"/>
          <w:sz w:val="16"/>
          <w:szCs w:val="16"/>
        </w:rPr>
        <w:t xml:space="preserve">. </w:t>
      </w:r>
    </w:p>
    <w:p w:rsidR="00A46BBE" w:rsidRPr="00A46BBE" w:rsidRDefault="00A46BBE" w:rsidP="00A46BBE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Плата за негативное воздействие на окружающую среду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b/>
          <w:i/>
          <w:sz w:val="16"/>
          <w:szCs w:val="16"/>
        </w:rPr>
        <w:t xml:space="preserve">        </w:t>
      </w:r>
      <w:r w:rsidRPr="00A46BBE">
        <w:rPr>
          <w:rFonts w:ascii="Times New Roman" w:hAnsi="Times New Roman"/>
          <w:sz w:val="16"/>
          <w:szCs w:val="16"/>
        </w:rPr>
        <w:t xml:space="preserve">План по поступлению доходов от платы за негативное воздействие на окружающую среду выполнен на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51,5%</w:t>
      </w:r>
      <w:r w:rsidRPr="00A46BBE">
        <w:rPr>
          <w:rFonts w:ascii="Times New Roman" w:hAnsi="Times New Roman"/>
          <w:sz w:val="16"/>
          <w:szCs w:val="16"/>
        </w:rPr>
        <w:t xml:space="preserve">, что в сумме составляет  3 503,3 тыс. рублей, к факту за 2019 год составляет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80,0%.</w:t>
      </w:r>
      <w:r w:rsidRPr="00A46BBE">
        <w:rPr>
          <w:rFonts w:ascii="Times New Roman" w:hAnsi="Times New Roman"/>
          <w:sz w:val="16"/>
          <w:szCs w:val="16"/>
        </w:rPr>
        <w:t xml:space="preserve"> или на 876,9 тыс. рублей меньше.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sz w:val="16"/>
          <w:szCs w:val="16"/>
        </w:rPr>
        <w:t xml:space="preserve">        </w:t>
      </w:r>
      <w:r w:rsidRPr="00A46BBE">
        <w:rPr>
          <w:rFonts w:ascii="Times New Roman" w:hAnsi="Times New Roman"/>
          <w:sz w:val="16"/>
          <w:szCs w:val="16"/>
        </w:rPr>
        <w:t>Основным фактором, повлиявшим на снижение поступления от данного вида доходов, является погашение задолженности прошлых периодов по ряду плательщиков в 2019 году в результате исковой работы, проведённой Министерством природных ресурсов</w:t>
      </w:r>
      <w:r w:rsidRPr="00A46BBE">
        <w:rPr>
          <w:sz w:val="16"/>
          <w:szCs w:val="16"/>
        </w:rPr>
        <w:t>.</w:t>
      </w:r>
      <w:r w:rsidRPr="00A46BBE">
        <w:rPr>
          <w:rFonts w:ascii="Times New Roman" w:hAnsi="Times New Roman"/>
          <w:sz w:val="16"/>
          <w:szCs w:val="16"/>
        </w:rPr>
        <w:t xml:space="preserve"> 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Неисполнение плановых бюджетных назначений на 2020 год в первую очередь  объясняется образовавшейся текущей задолженностью по уплате платежей за негативное воздействие на окружающую среду. </w:t>
      </w:r>
    </w:p>
    <w:p w:rsidR="00A46BBE" w:rsidRPr="00A46BBE" w:rsidRDefault="00A46BBE" w:rsidP="00A46BBE">
      <w:pPr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Удельный вес в общем поступлении собственных доходов составляет ≈</w:t>
      </w:r>
      <w:r w:rsidRPr="00A46BBE">
        <w:rPr>
          <w:b/>
          <w:i/>
          <w:sz w:val="16"/>
          <w:szCs w:val="16"/>
        </w:rPr>
        <w:t>1,0%</w:t>
      </w:r>
      <w:r w:rsidRPr="00A46BBE">
        <w:rPr>
          <w:sz w:val="16"/>
          <w:szCs w:val="16"/>
        </w:rPr>
        <w:t xml:space="preserve">. </w:t>
      </w:r>
    </w:p>
    <w:p w:rsidR="00A46BBE" w:rsidRPr="00A46BBE" w:rsidRDefault="00A46BBE" w:rsidP="00A46BBE">
      <w:pPr>
        <w:numPr>
          <w:ilvl w:val="0"/>
          <w:numId w:val="7"/>
        </w:numPr>
        <w:tabs>
          <w:tab w:val="left" w:pos="284"/>
          <w:tab w:val="left" w:pos="1134"/>
        </w:tabs>
        <w:ind w:left="0" w:firstLine="0"/>
        <w:jc w:val="both"/>
        <w:rPr>
          <w:sz w:val="16"/>
          <w:szCs w:val="16"/>
        </w:rPr>
      </w:pPr>
      <w:r w:rsidRPr="00A46BBE">
        <w:rPr>
          <w:b/>
          <w:i/>
          <w:sz w:val="16"/>
          <w:szCs w:val="16"/>
          <w:u w:val="single"/>
        </w:rPr>
        <w:t>Доходы от продажи имущества, находящегося в муниципальной собственности</w:t>
      </w:r>
      <w:r w:rsidRPr="00A46BBE">
        <w:rPr>
          <w:sz w:val="16"/>
          <w:szCs w:val="16"/>
        </w:rPr>
        <w:t xml:space="preserve"> </w:t>
      </w:r>
    </w:p>
    <w:p w:rsidR="00A46BBE" w:rsidRPr="00A46BBE" w:rsidRDefault="00A46BBE" w:rsidP="00A46BBE">
      <w:pPr>
        <w:pStyle w:val="a4"/>
        <w:tabs>
          <w:tab w:val="left" w:pos="284"/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План по поступлению доходов от продажи имущества, находящегося в муниципальной собственности выполнен на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105,7%</w:t>
      </w:r>
      <w:r w:rsidRPr="00A46BBE">
        <w:rPr>
          <w:rFonts w:ascii="Times New Roman" w:hAnsi="Times New Roman"/>
          <w:sz w:val="16"/>
          <w:szCs w:val="16"/>
        </w:rPr>
        <w:t xml:space="preserve">, что в сумме составляет  30 225,3 тыс. рублей, к факту за 2019 год составляет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138,4%.</w:t>
      </w:r>
      <w:r w:rsidRPr="00A46BBE">
        <w:rPr>
          <w:rFonts w:ascii="Times New Roman" w:hAnsi="Times New Roman"/>
          <w:sz w:val="16"/>
          <w:szCs w:val="16"/>
        </w:rPr>
        <w:t xml:space="preserve"> или на 8 385,2 тыс. рублей больше.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  Поступление  доходов от продажи имущества зависит от факта реализации имущества, находящегося в муниципальной собственности, а также  от поступлений денежных средств от продажи имущества в рассрочку.     За 2020 год фактически поступили денежные средства от продажи части здания общественного торгового центра 4А микрорайона (г. </w:t>
      </w:r>
      <w:proofErr w:type="spellStart"/>
      <w:r w:rsidRPr="00A46BBE">
        <w:rPr>
          <w:rFonts w:ascii="Times New Roman" w:hAnsi="Times New Roman"/>
          <w:sz w:val="16"/>
          <w:szCs w:val="16"/>
        </w:rPr>
        <w:t>Краснокаменск</w:t>
      </w:r>
      <w:proofErr w:type="spellEnd"/>
      <w:r w:rsidRPr="00A46BBE">
        <w:rPr>
          <w:rFonts w:ascii="Times New Roman" w:hAnsi="Times New Roman"/>
          <w:sz w:val="16"/>
          <w:szCs w:val="16"/>
        </w:rPr>
        <w:t xml:space="preserve">, проспект Ветеранов, 13) и нежилого здание (бывшая Столовая № 3) под разбор на строительные материалы (г. </w:t>
      </w:r>
      <w:proofErr w:type="spellStart"/>
      <w:r w:rsidRPr="00A46BBE">
        <w:rPr>
          <w:rFonts w:ascii="Times New Roman" w:hAnsi="Times New Roman"/>
          <w:sz w:val="16"/>
          <w:szCs w:val="16"/>
        </w:rPr>
        <w:t>Краснокаменск</w:t>
      </w:r>
      <w:proofErr w:type="spellEnd"/>
      <w:r w:rsidRPr="00A46BBE">
        <w:rPr>
          <w:rFonts w:ascii="Times New Roman" w:hAnsi="Times New Roman"/>
          <w:sz w:val="16"/>
          <w:szCs w:val="16"/>
        </w:rPr>
        <w:t>, промышленная зона).</w:t>
      </w:r>
    </w:p>
    <w:p w:rsidR="00A46BBE" w:rsidRPr="00A46BBE" w:rsidRDefault="00A46BBE" w:rsidP="00A46BBE">
      <w:pPr>
        <w:tabs>
          <w:tab w:val="left" w:pos="1134"/>
        </w:tabs>
        <w:ind w:left="142" w:firstLine="425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Удельный вес в общем поступлении собственных доходов составляет ≈</w:t>
      </w:r>
      <w:r w:rsidRPr="00A46BBE">
        <w:rPr>
          <w:b/>
          <w:i/>
          <w:sz w:val="16"/>
          <w:szCs w:val="16"/>
        </w:rPr>
        <w:t>8,4%.</w:t>
      </w:r>
      <w:r w:rsidRPr="00A46BBE">
        <w:rPr>
          <w:sz w:val="16"/>
          <w:szCs w:val="16"/>
        </w:rPr>
        <w:t xml:space="preserve"> </w:t>
      </w:r>
    </w:p>
    <w:p w:rsidR="00A46BBE" w:rsidRPr="00A46BBE" w:rsidRDefault="00A46BBE" w:rsidP="00A46BBE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  <w:r w:rsidRPr="00A46BBE">
        <w:rPr>
          <w:b/>
          <w:i/>
          <w:sz w:val="16"/>
          <w:szCs w:val="16"/>
          <w:u w:val="single"/>
        </w:rPr>
        <w:t>Штрафы, санкции, возмещение ущерба</w:t>
      </w:r>
    </w:p>
    <w:p w:rsidR="00A46BBE" w:rsidRPr="00A46BBE" w:rsidRDefault="00A46BBE" w:rsidP="00A46BBE">
      <w:pPr>
        <w:pStyle w:val="a4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План по поступлению доходов от штрафов, санкций, возмещения ущерба исполнен на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70,6%</w:t>
      </w:r>
      <w:r w:rsidRPr="00A46BBE">
        <w:rPr>
          <w:rFonts w:ascii="Times New Roman" w:hAnsi="Times New Roman"/>
          <w:sz w:val="16"/>
          <w:szCs w:val="16"/>
        </w:rPr>
        <w:t xml:space="preserve">, что в сумме составляет  3 248,0 тыс. рублей, к факту за 2019 год составляет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58,9%.</w:t>
      </w:r>
      <w:r w:rsidRPr="00A46BBE">
        <w:rPr>
          <w:rFonts w:ascii="Times New Roman" w:hAnsi="Times New Roman"/>
          <w:sz w:val="16"/>
          <w:szCs w:val="16"/>
        </w:rPr>
        <w:t xml:space="preserve"> или на 2 269,3 тыс. рублей меньше.</w:t>
      </w:r>
    </w:p>
    <w:p w:rsidR="00A46BBE" w:rsidRPr="00A46BBE" w:rsidRDefault="00A46BBE" w:rsidP="00A46BBE">
      <w:pPr>
        <w:pStyle w:val="a4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Поступление данного вида доходов напрямую зависит от  количества наложенных администраторами штрафов. </w:t>
      </w:r>
    </w:p>
    <w:p w:rsidR="00A46BBE" w:rsidRPr="00A46BBE" w:rsidRDefault="00A46BBE" w:rsidP="00A46BB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Удельный вес в общем поступлении собственных доходов составляет ≈</w:t>
      </w:r>
      <w:r w:rsidRPr="00A46BBE">
        <w:rPr>
          <w:b/>
          <w:i/>
          <w:sz w:val="16"/>
          <w:szCs w:val="16"/>
        </w:rPr>
        <w:t>0,9%</w:t>
      </w:r>
      <w:r w:rsidRPr="00A46BBE">
        <w:rPr>
          <w:sz w:val="16"/>
          <w:szCs w:val="16"/>
        </w:rPr>
        <w:t>.</w:t>
      </w:r>
    </w:p>
    <w:p w:rsidR="00A46BBE" w:rsidRPr="00A46BBE" w:rsidRDefault="00A46BBE" w:rsidP="00A46BBE">
      <w:pPr>
        <w:ind w:firstLine="709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Безвозмездных поступлений от других бюджетов бюджетной системы Российской Федерации за 2020 год поступило всего 1 189 516,9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., что составляет 99,4% от плановых назначений. В 2019 году за аналогичный период поступление составило – 1 186 814,9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., что ниже показателя 2020 года на 2 702,0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>. Поступление в 2020 году по направлению доходов:</w:t>
      </w:r>
    </w:p>
    <w:p w:rsidR="00A46BBE" w:rsidRPr="00A46BBE" w:rsidRDefault="00A46BBE" w:rsidP="00A46BB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дотации бюджетам бюджетной системы – 135 712,4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>. – 11,4%;</w:t>
      </w:r>
    </w:p>
    <w:p w:rsidR="00A46BBE" w:rsidRPr="00A46BBE" w:rsidRDefault="00A46BBE" w:rsidP="00A46BB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субсидии бюджетам бюджетной системы – 207 338,4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>. – 17,4%;</w:t>
      </w:r>
    </w:p>
    <w:p w:rsidR="00A46BBE" w:rsidRPr="00A46BBE" w:rsidRDefault="00A46BBE" w:rsidP="00A46BB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субвенции бюджетам бюджетной системы – 772 041,2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>. – 64,9%;</w:t>
      </w:r>
    </w:p>
    <w:p w:rsidR="00A46BBE" w:rsidRPr="00A46BBE" w:rsidRDefault="00A46BBE" w:rsidP="00A46BB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иные межбюджетные трансферты – 74 424,9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>. – 6,3%</w:t>
      </w:r>
    </w:p>
    <w:p w:rsidR="00A46BBE" w:rsidRPr="00A46BBE" w:rsidRDefault="00A46BBE" w:rsidP="00A46BBE">
      <w:pPr>
        <w:jc w:val="center"/>
        <w:rPr>
          <w:b/>
          <w:sz w:val="16"/>
          <w:szCs w:val="16"/>
        </w:rPr>
      </w:pPr>
    </w:p>
    <w:p w:rsidR="00A46BBE" w:rsidRPr="00A46BBE" w:rsidRDefault="00A46BBE" w:rsidP="00A46BBE">
      <w:pPr>
        <w:jc w:val="center"/>
        <w:rPr>
          <w:b/>
          <w:sz w:val="16"/>
          <w:szCs w:val="16"/>
        </w:rPr>
      </w:pPr>
      <w:r w:rsidRPr="00A46BBE">
        <w:rPr>
          <w:b/>
          <w:sz w:val="16"/>
          <w:szCs w:val="16"/>
        </w:rPr>
        <w:t>РАСХОДЫ</w:t>
      </w:r>
    </w:p>
    <w:p w:rsidR="00A46BBE" w:rsidRPr="00A46BBE" w:rsidRDefault="00A46BBE" w:rsidP="00591FFD">
      <w:pPr>
        <w:tabs>
          <w:tab w:val="left" w:pos="851"/>
        </w:tabs>
        <w:ind w:firstLine="567"/>
        <w:jc w:val="center"/>
        <w:rPr>
          <w:b/>
          <w:sz w:val="16"/>
          <w:szCs w:val="16"/>
        </w:rPr>
      </w:pP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В целом по бюджету муниципального района исполнение по расходам за 2020  год составило  1 538 031,0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 или 97,6% от утверждённого плана на 2020 год.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За аналогичный период  2019  года расходы составили  1 562 813,6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., что  больше  расходов 2020 года на  24 782,6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>.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Из фактического расхода за 2020 год средства исполнены по бюджетам:</w:t>
      </w:r>
    </w:p>
    <w:p w:rsidR="00A46BBE" w:rsidRPr="00A46BBE" w:rsidRDefault="00A46BBE" w:rsidP="00591FFD">
      <w:pPr>
        <w:numPr>
          <w:ilvl w:val="0"/>
          <w:numId w:val="10"/>
        </w:numPr>
        <w:tabs>
          <w:tab w:val="left" w:pos="851"/>
          <w:tab w:val="left" w:pos="1276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Средства федерального бюджета – 88 327,6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 – 5,8% от всех расходов бюджета за 2020 год.  За аналогичный период  2020 года расходы составили  58 211,3 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, что ниже 2020 года на 30 116,3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 xml:space="preserve">. 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Расходы федерального бюджета: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субсидия на поддержку формирования современной городской среды (городское поселение) – 30 944,2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иные межбюджетные трансферты по реализации мероприятий плана социального развития центров экономического роста Забайкальского края за счёт средств краевого бюджета (иные межбюджетные трансферты бюджетам муниципальных районов и городских округов на строительство и приобретение объектов муниципальной собственности) -  текущий ремонт автомобильных дорог – 18 586,8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; 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– 15 918,0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– 14 818,2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субсидии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– 4 967,6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субсидии на реализацию мероприятий по созданию в общеобразовательных организациях, расположенных в сельской местности и малых городах, условий для занятий физической культурой и спортом – 1 913,6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государственная поддержка малого и среднего предпринимательства в субъектах Российской Федерации – 615,3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субсидия на обеспечение развития и укрепления материально-технической базы домов культуры в населённых пунктах с числом жителей до 50 тысяч человек (СП «</w:t>
      </w:r>
      <w:proofErr w:type="spellStart"/>
      <w:r w:rsidRPr="00A46BBE">
        <w:rPr>
          <w:sz w:val="16"/>
          <w:szCs w:val="16"/>
        </w:rPr>
        <w:t>Ковылинское</w:t>
      </w:r>
      <w:proofErr w:type="spellEnd"/>
      <w:r w:rsidRPr="00A46BBE">
        <w:rPr>
          <w:sz w:val="16"/>
          <w:szCs w:val="16"/>
        </w:rPr>
        <w:t>», СП «</w:t>
      </w:r>
      <w:proofErr w:type="spellStart"/>
      <w:r w:rsidRPr="00A46BBE">
        <w:rPr>
          <w:sz w:val="16"/>
          <w:szCs w:val="16"/>
        </w:rPr>
        <w:t>Юбилейнинское</w:t>
      </w:r>
      <w:proofErr w:type="spellEnd"/>
      <w:r w:rsidRPr="00A46BBE">
        <w:rPr>
          <w:sz w:val="16"/>
          <w:szCs w:val="16"/>
        </w:rPr>
        <w:t xml:space="preserve">») – 523,3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субсидия на поддержку отрасли культуры – 40,6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.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</w:p>
    <w:p w:rsidR="00A46BBE" w:rsidRPr="00A46BBE" w:rsidRDefault="00A46BBE" w:rsidP="00591FFD">
      <w:pPr>
        <w:numPr>
          <w:ilvl w:val="0"/>
          <w:numId w:val="10"/>
        </w:numPr>
        <w:tabs>
          <w:tab w:val="left" w:pos="851"/>
          <w:tab w:val="left" w:pos="1276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Средства краевого бюджета – 954 028,2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 – 62,0% от всех расходов бюджета за 2020 год. За аналогичный период 2019 года расходы составили  937 800,9 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, что ниже расходов 2020 года на 16 227,3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 xml:space="preserve">. 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Основными направлениями расходов краевого бюджета являются: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lastRenderedPageBreak/>
        <w:t xml:space="preserve">- субвенции на 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 – 688 923,3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субсидии бюджетам муниципальных районов и городских округов в целях </w:t>
      </w:r>
      <w:proofErr w:type="spellStart"/>
      <w:r w:rsidRPr="00A46BBE">
        <w:rPr>
          <w:sz w:val="16"/>
          <w:szCs w:val="16"/>
        </w:rPr>
        <w:t>софинансирования</w:t>
      </w:r>
      <w:proofErr w:type="spellEnd"/>
      <w:r w:rsidRPr="00A46BBE">
        <w:rPr>
          <w:sz w:val="16"/>
          <w:szCs w:val="16"/>
        </w:rPr>
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 – 87 243,0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реализацию мероприятий, предусмотренных на развитие социальной инфраструктуры городского поселения «Город </w:t>
      </w:r>
      <w:proofErr w:type="spellStart"/>
      <w:r w:rsidRPr="00A46BBE">
        <w:rPr>
          <w:sz w:val="16"/>
          <w:szCs w:val="16"/>
        </w:rPr>
        <w:t>Краснокаменск</w:t>
      </w:r>
      <w:proofErr w:type="spellEnd"/>
      <w:r w:rsidRPr="00A46BBE">
        <w:rPr>
          <w:sz w:val="16"/>
          <w:szCs w:val="16"/>
        </w:rPr>
        <w:t xml:space="preserve">» и муниципального района «Город </w:t>
      </w:r>
      <w:proofErr w:type="spellStart"/>
      <w:r w:rsidRPr="00A46BBE">
        <w:rPr>
          <w:sz w:val="16"/>
          <w:szCs w:val="16"/>
        </w:rPr>
        <w:t>Краснокаменск</w:t>
      </w:r>
      <w:proofErr w:type="spellEnd"/>
      <w:r w:rsidRPr="00A46BBE">
        <w:rPr>
          <w:sz w:val="16"/>
          <w:szCs w:val="16"/>
        </w:rPr>
        <w:t xml:space="preserve"> и </w:t>
      </w:r>
      <w:proofErr w:type="spellStart"/>
      <w:r w:rsidRPr="00A46BBE">
        <w:rPr>
          <w:sz w:val="16"/>
          <w:szCs w:val="16"/>
        </w:rPr>
        <w:t>Краснокаменский</w:t>
      </w:r>
      <w:proofErr w:type="spellEnd"/>
      <w:r w:rsidRPr="00A46BBE">
        <w:rPr>
          <w:sz w:val="16"/>
          <w:szCs w:val="16"/>
        </w:rPr>
        <w:t xml:space="preserve"> район» - 57 000,0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, в том числе муниципальному району – 28 000,0 </w:t>
      </w:r>
      <w:proofErr w:type="spellStart"/>
      <w:r w:rsidRPr="00A46BBE">
        <w:rPr>
          <w:sz w:val="16"/>
          <w:szCs w:val="16"/>
        </w:rPr>
        <w:t>тыс.рублей</w:t>
      </w:r>
      <w:proofErr w:type="spellEnd"/>
      <w:r w:rsidRPr="00A46BBE">
        <w:rPr>
          <w:sz w:val="16"/>
          <w:szCs w:val="16"/>
        </w:rPr>
        <w:t xml:space="preserve">, городскому поселению – 29 000,0 </w:t>
      </w:r>
      <w:proofErr w:type="spellStart"/>
      <w:r w:rsidRPr="00A46BBE">
        <w:rPr>
          <w:sz w:val="16"/>
          <w:szCs w:val="16"/>
        </w:rPr>
        <w:t>тыс.рублей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реализация государственного полномочия по организации и осуществлению деятельности по опеке и попечительству над несовершеннолетними – 48 054,7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иные межбюджетные трансферты за достигнутые значения (уровни) показателей по итогам рейтинга муниципальных районов и городских округов Забайкальского края, в целях финансового обеспечения мероприятий (проектов), направленных на социально-экономическое развитие муниципального образования – 27 500,00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субвенции на 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 транспорте общего пользования (кроме воздушного и железнодорожного) – 10 347,4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субвенция на предоставление дотаций  поселений на выравнивание бюджетной обеспеченности – 8 622,0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администрирование государственного полномочия по организации и осуществлению деятельности по опеке и попечительству над несовершеннолетними – 5 900,1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субвенции на обеспечение бесплатным питанием детей из малоимущих семей, обучающихся в муниципальных общеобразовательных учреждениях  - 5 657,2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субсидии бюджетам муниципальных районов на  реализацию мероприятий по модернизации объектов теплоэнергетики и капитальный ремонт объектов коммунальной инфраструктуры, находящихся в муниципальной собственности – 3 424,0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субсидий бюджетам муниципальных районов на реализацию мероприятий по ликвидации мест несанкционированного размещения отходов – 2 461,3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proofErr w:type="gramStart"/>
      <w:r w:rsidRPr="00A46BBE">
        <w:rPr>
          <w:sz w:val="16"/>
          <w:szCs w:val="16"/>
        </w:rPr>
        <w:t xml:space="preserve">- иные межбюджетные трансферты на 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образовательных организаций, </w:t>
      </w:r>
      <w:r w:rsidRPr="00A46BBE">
        <w:rPr>
          <w:rFonts w:eastAsia="Calibri"/>
          <w:sz w:val="16"/>
          <w:szCs w:val="16"/>
          <w:lang w:eastAsia="en-US"/>
        </w:rPr>
        <w:t>реализующих образовательные программы начального общего, основного общего и среднего общего образования, в том числе адаптированные образовательные</w:t>
      </w:r>
      <w:proofErr w:type="gramEnd"/>
      <w:r w:rsidRPr="00A46BBE">
        <w:rPr>
          <w:rFonts w:eastAsia="Calibri"/>
          <w:sz w:val="16"/>
          <w:szCs w:val="16"/>
          <w:lang w:eastAsia="en-US"/>
        </w:rPr>
        <w:t xml:space="preserve"> программы – 1 975,8 </w:t>
      </w:r>
      <w:proofErr w:type="spellStart"/>
      <w:r w:rsidRPr="00A46BBE">
        <w:rPr>
          <w:rFonts w:eastAsia="Calibri"/>
          <w:sz w:val="16"/>
          <w:szCs w:val="16"/>
          <w:lang w:eastAsia="en-US"/>
        </w:rPr>
        <w:t>тыс</w:t>
      </w:r>
      <w:proofErr w:type="gramStart"/>
      <w:r w:rsidRPr="00A46BBE">
        <w:rPr>
          <w:rFonts w:eastAsia="Calibri"/>
          <w:sz w:val="16"/>
          <w:szCs w:val="16"/>
          <w:lang w:eastAsia="en-US"/>
        </w:rPr>
        <w:t>.р</w:t>
      </w:r>
      <w:proofErr w:type="gramEnd"/>
      <w:r w:rsidRPr="00A46BBE">
        <w:rPr>
          <w:rFonts w:eastAsia="Calibri"/>
          <w:sz w:val="16"/>
          <w:szCs w:val="16"/>
          <w:lang w:eastAsia="en-US"/>
        </w:rPr>
        <w:t>ублей</w:t>
      </w:r>
      <w:proofErr w:type="spellEnd"/>
      <w:r w:rsidRPr="00A46BBE">
        <w:rPr>
          <w:rFonts w:eastAsia="Calibri"/>
          <w:sz w:val="16"/>
          <w:szCs w:val="16"/>
          <w:lang w:eastAsia="en-US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предоставление компенсации 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– 1 596,5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субсидии </w:t>
      </w:r>
      <w:r w:rsidRPr="00A46BBE">
        <w:rPr>
          <w:rFonts w:eastAsia="Calibri"/>
          <w:sz w:val="16"/>
          <w:szCs w:val="16"/>
          <w:lang w:eastAsia="en-US"/>
        </w:rPr>
        <w:t xml:space="preserve"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– 1 016,0 </w:t>
      </w:r>
      <w:proofErr w:type="spellStart"/>
      <w:r w:rsidRPr="00A46BBE">
        <w:rPr>
          <w:rFonts w:eastAsia="Calibri"/>
          <w:sz w:val="16"/>
          <w:szCs w:val="16"/>
          <w:lang w:eastAsia="en-US"/>
        </w:rPr>
        <w:t>тыс</w:t>
      </w:r>
      <w:proofErr w:type="gramStart"/>
      <w:r w:rsidRPr="00A46BBE">
        <w:rPr>
          <w:rFonts w:eastAsia="Calibri"/>
          <w:sz w:val="16"/>
          <w:szCs w:val="16"/>
          <w:lang w:eastAsia="en-US"/>
        </w:rPr>
        <w:t>.р</w:t>
      </w:r>
      <w:proofErr w:type="gramEnd"/>
      <w:r w:rsidRPr="00A46BBE">
        <w:rPr>
          <w:rFonts w:eastAsia="Calibri"/>
          <w:sz w:val="16"/>
          <w:szCs w:val="16"/>
          <w:lang w:eastAsia="en-US"/>
        </w:rPr>
        <w:t>ублей</w:t>
      </w:r>
      <w:proofErr w:type="spellEnd"/>
      <w:r w:rsidRPr="00A46BBE">
        <w:rPr>
          <w:rFonts w:eastAsia="Calibri"/>
          <w:sz w:val="16"/>
          <w:szCs w:val="16"/>
          <w:lang w:eastAsia="en-US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обеспечение отдыха, организация и обеспечение оздоровления детей в каникулярное время в муниципальных организациях отдыха детей и их оздоровления – 829,2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 и др.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</w:p>
    <w:p w:rsidR="00A46BBE" w:rsidRPr="00A46BBE" w:rsidRDefault="00A46BBE" w:rsidP="00591FFD">
      <w:pPr>
        <w:numPr>
          <w:ilvl w:val="0"/>
          <w:numId w:val="10"/>
        </w:numPr>
        <w:tabs>
          <w:tab w:val="left" w:pos="851"/>
          <w:tab w:val="left" w:pos="1418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Средства из бюджетов городского и сельских поселений – 11 144,4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., что составляет 0,7% от всех расходов бюджета за 2020 год. За аналогичный период 2019 года расходы местного бюджета составили  11 053,8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, ниже 2020 года на 90,6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>. В расходы вошли:</w:t>
      </w:r>
    </w:p>
    <w:p w:rsidR="00A46BBE" w:rsidRPr="00A46BBE" w:rsidRDefault="00A46BBE" w:rsidP="00591FFD">
      <w:pPr>
        <w:numPr>
          <w:ilvl w:val="0"/>
          <w:numId w:val="11"/>
        </w:numPr>
        <w:tabs>
          <w:tab w:val="left" w:pos="851"/>
          <w:tab w:val="left" w:pos="1276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межбюджетные трансферты, передаваемые из бюджетов поселений бюджетам муниципальных районов на   осуществление части полномочий по решению вопросов местного значения в соответствии с заключёнными соглашениями, всего, в том числе: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на исполнение полномочий по организации досуга на селе – 7 880,5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 (в 2019 году – 7 789,9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>.);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на исполнение полномочий по формированию, исполнению и контролю за исполнением бюджетов сельских поселений – 2 149,2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 (в 2019 году – 2 149,2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>.);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на исполнение полномочий по проведению внешнего муниципального финансового контроля – 203,4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 (в 2019 году – 107,4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 xml:space="preserve">.); увеличение расходов связано с заключением соглашения между контрольно-счётной палатой муниципального района и городским поселением «Город </w:t>
      </w:r>
      <w:proofErr w:type="spellStart"/>
      <w:r w:rsidRPr="00A46BBE">
        <w:rPr>
          <w:sz w:val="16"/>
          <w:szCs w:val="16"/>
        </w:rPr>
        <w:t>Краснокаменск</w:t>
      </w:r>
      <w:proofErr w:type="spellEnd"/>
      <w:r w:rsidRPr="00A46BBE">
        <w:rPr>
          <w:sz w:val="16"/>
          <w:szCs w:val="16"/>
        </w:rPr>
        <w:t>» на проведение внешней проверки годовой отчётности.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Также из бюджета городского поселения поступили средства на </w:t>
      </w:r>
      <w:proofErr w:type="spellStart"/>
      <w:r w:rsidRPr="00A46BBE">
        <w:rPr>
          <w:sz w:val="16"/>
          <w:szCs w:val="16"/>
        </w:rPr>
        <w:t>софинансирование</w:t>
      </w:r>
      <w:proofErr w:type="spellEnd"/>
      <w:r w:rsidRPr="00A46BBE">
        <w:rPr>
          <w:sz w:val="16"/>
          <w:szCs w:val="16"/>
        </w:rPr>
        <w:t xml:space="preserve"> расходных обязательств бюджета муниципального района (городского округа), проходящие через 14-ый лицевой счёт: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субсидии бюджетам муниципальных районов и городских округов в целях </w:t>
      </w:r>
      <w:proofErr w:type="spellStart"/>
      <w:r w:rsidRPr="00A46BBE">
        <w:rPr>
          <w:sz w:val="16"/>
          <w:szCs w:val="16"/>
        </w:rPr>
        <w:t>софинансирования</w:t>
      </w:r>
      <w:proofErr w:type="spellEnd"/>
      <w:r w:rsidRPr="00A46BBE">
        <w:rPr>
          <w:sz w:val="16"/>
          <w:szCs w:val="16"/>
        </w:rPr>
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 – 120,3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субсидии на реализацию мероприятий, предусмотренных на развитие социальной инфраструктуры городского поселения «Город </w:t>
      </w:r>
      <w:proofErr w:type="spellStart"/>
      <w:r w:rsidRPr="00A46BBE">
        <w:rPr>
          <w:sz w:val="16"/>
          <w:szCs w:val="16"/>
        </w:rPr>
        <w:t>Краснокаменск</w:t>
      </w:r>
      <w:proofErr w:type="spellEnd"/>
      <w:r w:rsidRPr="00A46BBE">
        <w:rPr>
          <w:sz w:val="16"/>
          <w:szCs w:val="16"/>
        </w:rPr>
        <w:t xml:space="preserve">» и муниципального района «Город </w:t>
      </w:r>
      <w:proofErr w:type="spellStart"/>
      <w:r w:rsidRPr="00A46BBE">
        <w:rPr>
          <w:sz w:val="16"/>
          <w:szCs w:val="16"/>
        </w:rPr>
        <w:t>Краснокаменск</w:t>
      </w:r>
      <w:proofErr w:type="spellEnd"/>
      <w:r w:rsidRPr="00A46BBE">
        <w:rPr>
          <w:sz w:val="16"/>
          <w:szCs w:val="16"/>
        </w:rPr>
        <w:t xml:space="preserve"> и </w:t>
      </w:r>
      <w:proofErr w:type="spellStart"/>
      <w:r w:rsidRPr="00A46BBE">
        <w:rPr>
          <w:sz w:val="16"/>
          <w:szCs w:val="16"/>
        </w:rPr>
        <w:t>Краснокаменский</w:t>
      </w:r>
      <w:proofErr w:type="spellEnd"/>
      <w:r w:rsidRPr="00A46BBE">
        <w:rPr>
          <w:sz w:val="16"/>
          <w:szCs w:val="16"/>
        </w:rPr>
        <w:t xml:space="preserve"> район» - 591,8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иные межбюджетные трансферты по реализации мероприятий плана социального развития центров экономического роста Забайкальского края за счёт средств краевого бюджета (иные межбюджетные трансферты бюджетам муниципальных районов и городских округов на строительство и приобретение объектов муниципальной собственности) -  текущий ремонт автомобильных дорог – 187,7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субсидий бюджетам муниципальных районов на реализацию мероприятий по ликвидации мест несанкционированного размещения отходов – 11,5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.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В 2019 году выделялись субсидии на реализацию мероприятий по обеспечению жильем молодых семей. В 2020 году средства направлялись непосредственно городскому поселению.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</w:p>
    <w:p w:rsidR="00A46BBE" w:rsidRPr="00A46BBE" w:rsidRDefault="00A46BBE" w:rsidP="00591FFD">
      <w:pPr>
        <w:numPr>
          <w:ilvl w:val="0"/>
          <w:numId w:val="10"/>
        </w:numPr>
        <w:tabs>
          <w:tab w:val="left" w:pos="851"/>
          <w:tab w:val="left" w:pos="1276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Средства местного бюджета – 484 530,7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 – 31,5% от всех расходов бюджета за 2020 год. За 2019 год расходы местного бюджета составили  555 747,5 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. Снижение расходов в 2020 году на 71 216,9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>.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Основное  направление  средств  местного бюджета  по  предметным  статьям бюджета:</w:t>
      </w:r>
    </w:p>
    <w:p w:rsidR="00A46BBE" w:rsidRPr="00A46BBE" w:rsidRDefault="00A46BBE" w:rsidP="00591FFD">
      <w:pPr>
        <w:numPr>
          <w:ilvl w:val="0"/>
          <w:numId w:val="3"/>
        </w:numPr>
        <w:tabs>
          <w:tab w:val="clear" w:pos="360"/>
          <w:tab w:val="left" w:pos="851"/>
          <w:tab w:val="num" w:pos="1134"/>
          <w:tab w:val="num" w:pos="1353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Оплата  труда – 278 333,1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., что составляет 57,4% от всех расходов местного бюджета за 2020 год. За 2019 год расходы на оплату труда составили 304 794,3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., что на 26 461,1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>. выше расходов 2020 года. На изменение фонда оплаты труда повлияло: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1) увеличение: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повышение минимального </w:t>
      </w:r>
      <w:proofErr w:type="gramStart"/>
      <w:r w:rsidRPr="00A46BBE">
        <w:rPr>
          <w:sz w:val="16"/>
          <w:szCs w:val="16"/>
        </w:rPr>
        <w:t>размера оплаты труда</w:t>
      </w:r>
      <w:proofErr w:type="gramEnd"/>
      <w:r w:rsidRPr="00A46BBE">
        <w:rPr>
          <w:sz w:val="16"/>
          <w:szCs w:val="16"/>
        </w:rPr>
        <w:t xml:space="preserve"> с 19 176 до 20 621 рублей; 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увеличение должностных окладов с 01.10.2020 года на 3%;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изменение целевых </w:t>
      </w:r>
      <w:proofErr w:type="gramStart"/>
      <w:r w:rsidRPr="00A46BBE">
        <w:rPr>
          <w:sz w:val="16"/>
          <w:szCs w:val="16"/>
        </w:rPr>
        <w:t>показателей оплаты труда работников дополнительного образования</w:t>
      </w:r>
      <w:proofErr w:type="gramEnd"/>
      <w:r w:rsidRPr="00A46BBE">
        <w:rPr>
          <w:sz w:val="16"/>
          <w:szCs w:val="16"/>
        </w:rPr>
        <w:t xml:space="preserve"> в сфере образования с 38 672,36 рублей на 44 315,5 рублей.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2) снижение: 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перевод ряда должностей по образовательным учреждениям (дошкольные учреждения и школы) из местного бюджета в краевой бюджет: дворники, уборщики служебных помещений, делопроизводители, гардеробщики, водители;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в течение 2019 года большая часть заработной платы производилось за счёт средств субсидии, поступающей из краевого бюджета;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proofErr w:type="gramStart"/>
      <w:r w:rsidRPr="00A46BBE">
        <w:rPr>
          <w:sz w:val="16"/>
          <w:szCs w:val="16"/>
        </w:rPr>
        <w:t xml:space="preserve">- сокращения работников комитета по управлению образованием (бухгалтера – 26,5 </w:t>
      </w:r>
      <w:proofErr w:type="spellStart"/>
      <w:r w:rsidRPr="00A46BBE">
        <w:rPr>
          <w:sz w:val="16"/>
          <w:szCs w:val="16"/>
        </w:rPr>
        <w:t>шт.ед</w:t>
      </w:r>
      <w:proofErr w:type="spellEnd"/>
      <w:r w:rsidRPr="00A46BBE">
        <w:rPr>
          <w:sz w:val="16"/>
          <w:szCs w:val="16"/>
        </w:rPr>
        <w:t xml:space="preserve">.; по дошкольным учреждениям – повар, подсобный рабочий, машинист по стирке белья и спецодежды, завхоз – 11,75 </w:t>
      </w:r>
      <w:proofErr w:type="spellStart"/>
      <w:r w:rsidRPr="00A46BBE">
        <w:rPr>
          <w:sz w:val="16"/>
          <w:szCs w:val="16"/>
        </w:rPr>
        <w:t>шт.ед</w:t>
      </w:r>
      <w:proofErr w:type="spellEnd"/>
      <w:r w:rsidRPr="00A46BBE">
        <w:rPr>
          <w:sz w:val="16"/>
          <w:szCs w:val="16"/>
        </w:rPr>
        <w:t xml:space="preserve">., сторожа службы РЭТС – 3,0 </w:t>
      </w:r>
      <w:proofErr w:type="spellStart"/>
      <w:r w:rsidRPr="00A46BBE">
        <w:rPr>
          <w:sz w:val="16"/>
          <w:szCs w:val="16"/>
        </w:rPr>
        <w:t>шт.ед</w:t>
      </w:r>
      <w:proofErr w:type="spellEnd"/>
      <w:r w:rsidRPr="00A46BBE">
        <w:rPr>
          <w:sz w:val="16"/>
          <w:szCs w:val="16"/>
        </w:rPr>
        <w:t>.).</w:t>
      </w:r>
      <w:proofErr w:type="gramEnd"/>
    </w:p>
    <w:p w:rsidR="00A46BBE" w:rsidRPr="00A46BBE" w:rsidRDefault="00A46BBE" w:rsidP="00591FFD">
      <w:pPr>
        <w:numPr>
          <w:ilvl w:val="0"/>
          <w:numId w:val="3"/>
        </w:numPr>
        <w:tabs>
          <w:tab w:val="clear" w:pos="360"/>
          <w:tab w:val="left" w:pos="851"/>
          <w:tab w:val="num" w:pos="1134"/>
          <w:tab w:val="num" w:pos="1353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lastRenderedPageBreak/>
        <w:t xml:space="preserve">Оплата коммунальных услуг –  93 308,3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 или  19,3% от расходов местного бюджета за 2020 год. За 2019 год расходы по коммунальным услугам составили – 85 665,4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, что на 7 642,9 </w:t>
      </w:r>
      <w:proofErr w:type="spellStart"/>
      <w:r w:rsidRPr="00A46BBE">
        <w:rPr>
          <w:sz w:val="16"/>
          <w:szCs w:val="16"/>
        </w:rPr>
        <w:t>тыс.рублей</w:t>
      </w:r>
      <w:proofErr w:type="spellEnd"/>
      <w:r w:rsidRPr="00A46BBE">
        <w:rPr>
          <w:sz w:val="16"/>
          <w:szCs w:val="16"/>
        </w:rPr>
        <w:t xml:space="preserve"> ниже 2020 года.  Увеличение расходов объясняется увеличением тарифов за коммунальные услуги: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АО «РИР»: тариф за электроэнергию увеличился на 6,3%, </w:t>
      </w:r>
      <w:proofErr w:type="spellStart"/>
      <w:r w:rsidRPr="00A46BBE">
        <w:rPr>
          <w:sz w:val="16"/>
          <w:szCs w:val="16"/>
        </w:rPr>
        <w:t>теплоэнергия</w:t>
      </w:r>
      <w:proofErr w:type="spellEnd"/>
      <w:r w:rsidRPr="00A46BBE">
        <w:rPr>
          <w:sz w:val="16"/>
          <w:szCs w:val="16"/>
        </w:rPr>
        <w:t xml:space="preserve"> – 10,0%, горячая вода (подогрев) – 10,0%, сточные воды – 3,5%;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ООО «Забайкальский Тепловик»: водоснабжение и водоотведение – 15,0%.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С 01 января 2020 года обращение с твёрдыми коммунальными отходами относится к коммунальным услугам (до 2020 года эти расходы относились </w:t>
      </w:r>
      <w:proofErr w:type="gramStart"/>
      <w:r w:rsidRPr="00A46BBE">
        <w:rPr>
          <w:sz w:val="16"/>
          <w:szCs w:val="16"/>
        </w:rPr>
        <w:t>к</w:t>
      </w:r>
      <w:proofErr w:type="gramEnd"/>
      <w:r w:rsidRPr="00A46BBE">
        <w:rPr>
          <w:sz w:val="16"/>
          <w:szCs w:val="16"/>
        </w:rPr>
        <w:t xml:space="preserve"> «Прочие расходы, услуги») </w:t>
      </w:r>
    </w:p>
    <w:p w:rsidR="00A46BBE" w:rsidRPr="00A46BBE" w:rsidRDefault="00A46BBE" w:rsidP="00591FFD">
      <w:pPr>
        <w:numPr>
          <w:ilvl w:val="0"/>
          <w:numId w:val="3"/>
        </w:numPr>
        <w:tabs>
          <w:tab w:val="clear" w:pos="360"/>
          <w:tab w:val="left" w:pos="851"/>
          <w:tab w:val="num" w:pos="1134"/>
          <w:tab w:val="num" w:pos="1353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Оплата  прочих услуг (услуги связи, транспортные услуги, услуги по содержанию имущества, прочие услуги) –  22 812,0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  или  4,7% от всех расходов местного бюджета за 2020 год. За аналогичный период прошлого года расходы составили – 70 296,5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 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Снижение расходов в 2020 году: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отсутствием кредиторской задолженности (в том числе и просроченной) за 2019 год, (в начале 2019 года оплачивалась кредиторская задолженность за услуги тревожной кнопки, пожарной сигнализации, дератизации и дезинфекции по образовательным учреждениям и учреждениям культуры за июль – декабрь 2018 года) – 2 982,6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произведёнными в 2019 году расходами за счёт выделенной дотации на  поддержку мер по обеспечению сбалансированности бюджетов муниципальных районов на проведение текущих и капитальных ремонтов образовательных учреждений – 25 162,5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 и на организацию кадетского интерната в размере 3 749,3 </w:t>
      </w:r>
      <w:proofErr w:type="spellStart"/>
      <w:r w:rsidRPr="00A46BBE">
        <w:rPr>
          <w:sz w:val="16"/>
          <w:szCs w:val="16"/>
        </w:rPr>
        <w:t>тыс.рублей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в 2019 году по программе «Поддержка отрасли культуры» </w:t>
      </w:r>
      <w:proofErr w:type="spellStart"/>
      <w:r w:rsidRPr="00A46BBE">
        <w:rPr>
          <w:sz w:val="16"/>
          <w:szCs w:val="16"/>
        </w:rPr>
        <w:t>софинансирование</w:t>
      </w:r>
      <w:proofErr w:type="spellEnd"/>
      <w:r w:rsidRPr="00A46BBE">
        <w:rPr>
          <w:sz w:val="16"/>
          <w:szCs w:val="16"/>
        </w:rPr>
        <w:t xml:space="preserve"> местного бюджета – 771,7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использованием в 2019 году средств дорожного фонда на ремонт дорог – 10 612,4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.; 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left="142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в связи с карантинными мероприятиями по общеобразовательным учреждениям снизилось обеспечение бесплатным питанием детей из малоимущих семей, обучающихся в общеобразовательных учреждениях муниципального района на 7 333,5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>. по сравнению с 2020 годом.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left="142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снизились командировочные расходы (проведение совещаний  с Правительством Забайкальского края переведено в режим видеоконференций);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left="142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отменой развлекательных и спортивных мероприятий.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Увеличение расходов в 2020 году: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left="142" w:firstLine="567"/>
        <w:jc w:val="both"/>
        <w:rPr>
          <w:rFonts w:eastAsia="Calibri"/>
          <w:sz w:val="16"/>
          <w:szCs w:val="16"/>
          <w:lang w:eastAsia="en-US"/>
        </w:rPr>
      </w:pPr>
      <w:proofErr w:type="gramStart"/>
      <w:r w:rsidRPr="00A46BBE">
        <w:rPr>
          <w:sz w:val="16"/>
          <w:szCs w:val="16"/>
        </w:rPr>
        <w:t xml:space="preserve">- </w:t>
      </w:r>
      <w:proofErr w:type="spellStart"/>
      <w:r w:rsidRPr="00A46BBE">
        <w:rPr>
          <w:sz w:val="16"/>
          <w:szCs w:val="16"/>
        </w:rPr>
        <w:t>софинансирование</w:t>
      </w:r>
      <w:proofErr w:type="spellEnd"/>
      <w:r w:rsidRPr="00A46BBE">
        <w:rPr>
          <w:sz w:val="16"/>
          <w:szCs w:val="16"/>
        </w:rPr>
        <w:t xml:space="preserve"> субсидии </w:t>
      </w:r>
      <w:r w:rsidRPr="00A46BBE">
        <w:rPr>
          <w:rFonts w:eastAsia="Calibri"/>
          <w:sz w:val="16"/>
          <w:szCs w:val="16"/>
          <w:lang w:eastAsia="en-US"/>
        </w:rPr>
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  <w:proofErr w:type="gramEnd"/>
    </w:p>
    <w:p w:rsidR="00A46BBE" w:rsidRPr="00A46BBE" w:rsidRDefault="00A46BBE" w:rsidP="00591FFD">
      <w:pPr>
        <w:numPr>
          <w:ilvl w:val="0"/>
          <w:numId w:val="3"/>
        </w:numPr>
        <w:tabs>
          <w:tab w:val="clear" w:pos="360"/>
          <w:tab w:val="left" w:pos="851"/>
          <w:tab w:val="num" w:pos="1134"/>
          <w:tab w:val="num" w:pos="1353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Материальных запасов за 2020 год приобретено на сумму 9 123,6 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., что составляет 1,9% от всех расходов местного бюджета за 2020 год.  За аналогичный период прошлого года расходы составили – 14 776,7 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 Снижение расходов на 5 653,1 </w:t>
      </w:r>
      <w:proofErr w:type="spellStart"/>
      <w:r w:rsidRPr="00A46BBE">
        <w:rPr>
          <w:sz w:val="16"/>
          <w:szCs w:val="16"/>
        </w:rPr>
        <w:t>тыс.рублей</w:t>
      </w:r>
      <w:proofErr w:type="spellEnd"/>
      <w:r w:rsidRPr="00A46BBE">
        <w:rPr>
          <w:sz w:val="16"/>
          <w:szCs w:val="16"/>
        </w:rPr>
        <w:t>.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Основным показателем снижения расходов является: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в 2019 году за счёт средств дотации на поддержку мер по обеспечению сбалансированности бюджетов муниципальных районов по образовательным учреждениям приобретались строительные, хозяйственные и другие материалы, в том числе и на открытие интерната для круглосуточного пребывания обучающихся кадетских классов в здании «Социально-реабилитационного центра «Доброта».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Увеличение расходов обусловлено: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приобретением медикаментов по учреждения образования,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выдачей сухих пайков для детей из малоимущих семей взамен питания в школьной столовой.</w:t>
      </w:r>
    </w:p>
    <w:p w:rsidR="00A46BBE" w:rsidRPr="00A46BBE" w:rsidRDefault="00A46BBE" w:rsidP="00591FFD">
      <w:pPr>
        <w:numPr>
          <w:ilvl w:val="0"/>
          <w:numId w:val="3"/>
        </w:numPr>
        <w:tabs>
          <w:tab w:val="clear" w:pos="360"/>
          <w:tab w:val="left" w:pos="851"/>
          <w:tab w:val="num" w:pos="1134"/>
          <w:tab w:val="num" w:pos="1353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Социальные выплаты – 7 631,2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  или   1,6% от расходов местного бюджета за 2020 год, за аналогичный период прошлого года социальные выплаты составили  8 044,3  тыс. руб. – снижение расходов 2020 году на 413,1 </w:t>
      </w:r>
      <w:proofErr w:type="spellStart"/>
      <w:r w:rsidRPr="00A46BBE">
        <w:rPr>
          <w:sz w:val="16"/>
          <w:szCs w:val="16"/>
        </w:rPr>
        <w:t>тыс.рублей</w:t>
      </w:r>
      <w:proofErr w:type="spellEnd"/>
      <w:r w:rsidRPr="00A46BBE">
        <w:rPr>
          <w:sz w:val="16"/>
          <w:szCs w:val="16"/>
        </w:rPr>
        <w:t xml:space="preserve">. Основные расходы составляют - выплата доплаты к  пенсии за выслугу лет лиц, замещавших должности муниципальной службы. Снижение расходов на предоставление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образования, связано с карантинными мероприятиями по дошкольным образовательным учреждениям. </w:t>
      </w:r>
    </w:p>
    <w:p w:rsidR="00A46BBE" w:rsidRPr="00A46BBE" w:rsidRDefault="00A46BBE" w:rsidP="00591FFD">
      <w:pPr>
        <w:numPr>
          <w:ilvl w:val="0"/>
          <w:numId w:val="3"/>
        </w:numPr>
        <w:tabs>
          <w:tab w:val="clear" w:pos="360"/>
          <w:tab w:val="left" w:pos="851"/>
          <w:tab w:val="num" w:pos="1134"/>
          <w:tab w:val="num" w:pos="1353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Уплата налогов, сборов и иных платежей за 2020 составили  5 858,5 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 или 1,2% от расходов местного бюджета, а за 2019 год расходы составили – 5 705,3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>. Снижение расходов связано с частичной оплатой налогов (имущественный и земельный) за счёт средств краевого бюджета по комитету по управлению образованием (опека).</w:t>
      </w:r>
    </w:p>
    <w:p w:rsidR="00A46BBE" w:rsidRPr="00A46BBE" w:rsidRDefault="00A46BBE" w:rsidP="00591FFD">
      <w:pPr>
        <w:numPr>
          <w:ilvl w:val="0"/>
          <w:numId w:val="3"/>
        </w:numPr>
        <w:tabs>
          <w:tab w:val="clear" w:pos="360"/>
          <w:tab w:val="left" w:pos="851"/>
          <w:tab w:val="num" w:pos="1134"/>
          <w:tab w:val="num" w:pos="1353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Прочие расходы – затраты на проведение мероприятий – за 2020 год составили  3 248,6 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 или 0,7% от всех расходов местного бюджета, а 2019 год расходы составили – 330,3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 xml:space="preserve">. На увеличение расходов повлияло проведение выборов главы муниципального района в связи с досрочным сложением полномочий – 2 816,0 </w:t>
      </w:r>
      <w:proofErr w:type="spellStart"/>
      <w:r w:rsidRPr="00A46BBE">
        <w:rPr>
          <w:sz w:val="16"/>
          <w:szCs w:val="16"/>
        </w:rPr>
        <w:t>тыс.рублей</w:t>
      </w:r>
      <w:proofErr w:type="spellEnd"/>
      <w:r w:rsidRPr="00A46BBE">
        <w:rPr>
          <w:sz w:val="16"/>
          <w:szCs w:val="16"/>
        </w:rPr>
        <w:t xml:space="preserve">; </w:t>
      </w:r>
      <w:r w:rsidRPr="00A46BBE">
        <w:rPr>
          <w:color w:val="000000"/>
          <w:sz w:val="16"/>
          <w:szCs w:val="16"/>
          <w:shd w:val="clear" w:color="auto" w:fill="FFFFFF"/>
        </w:rPr>
        <w:t xml:space="preserve">проведение спортивно-массовых, физкультурно-оздоровительных, спортивных мероприятий на территории муниципального района на 100,0 </w:t>
      </w:r>
      <w:proofErr w:type="spellStart"/>
      <w:r w:rsidRPr="00A46BBE">
        <w:rPr>
          <w:color w:val="000000"/>
          <w:sz w:val="16"/>
          <w:szCs w:val="16"/>
          <w:shd w:val="clear" w:color="auto" w:fill="FFFFFF"/>
        </w:rPr>
        <w:t>тыс</w:t>
      </w:r>
      <w:proofErr w:type="gramStart"/>
      <w:r w:rsidRPr="00A46BBE">
        <w:rPr>
          <w:color w:val="000000"/>
          <w:sz w:val="16"/>
          <w:szCs w:val="16"/>
          <w:shd w:val="clear" w:color="auto" w:fill="FFFFFF"/>
        </w:rPr>
        <w:t>.р</w:t>
      </w:r>
      <w:proofErr w:type="gramEnd"/>
      <w:r w:rsidRPr="00A46BBE">
        <w:rPr>
          <w:color w:val="000000"/>
          <w:sz w:val="16"/>
          <w:szCs w:val="16"/>
          <w:shd w:val="clear" w:color="auto" w:fill="FFFFFF"/>
        </w:rPr>
        <w:t>ублей</w:t>
      </w:r>
      <w:proofErr w:type="spellEnd"/>
      <w:r w:rsidRPr="00A46BBE">
        <w:rPr>
          <w:color w:val="000000"/>
          <w:sz w:val="16"/>
          <w:szCs w:val="16"/>
          <w:shd w:val="clear" w:color="auto" w:fill="FFFFFF"/>
        </w:rPr>
        <w:t xml:space="preserve"> больше, чем в 2019 году.</w:t>
      </w:r>
    </w:p>
    <w:p w:rsidR="00A46BBE" w:rsidRPr="00A46BBE" w:rsidRDefault="00A46BBE" w:rsidP="00591FFD">
      <w:pPr>
        <w:numPr>
          <w:ilvl w:val="0"/>
          <w:numId w:val="3"/>
        </w:numPr>
        <w:tabs>
          <w:tab w:val="clear" w:pos="360"/>
          <w:tab w:val="left" w:pos="851"/>
          <w:tab w:val="num" w:pos="1134"/>
          <w:tab w:val="num" w:pos="1353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Расходы на частичное возмещение убытков от пассажирских перевозок между поселениями муниципального района  автомобильным транспортом за 2020 год составили  1 715,0 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 или 0,3% от расходов местного бюджета, а за 2019 год расходы составили – 3 478,0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 xml:space="preserve">. </w:t>
      </w:r>
      <w:r w:rsidRPr="00A46BBE">
        <w:rPr>
          <w:color w:val="000000"/>
          <w:sz w:val="16"/>
          <w:szCs w:val="16"/>
        </w:rPr>
        <w:t xml:space="preserve">В отчётном году заключались договоры с ООО "Автохозяйство технологического транспорта", ИП Курбатов Н.Н., ИП </w:t>
      </w:r>
      <w:proofErr w:type="spellStart"/>
      <w:r w:rsidRPr="00A46BBE">
        <w:rPr>
          <w:color w:val="000000"/>
          <w:sz w:val="16"/>
          <w:szCs w:val="16"/>
        </w:rPr>
        <w:t>Кочисян</w:t>
      </w:r>
      <w:proofErr w:type="spellEnd"/>
      <w:r w:rsidRPr="00A46BBE">
        <w:rPr>
          <w:color w:val="000000"/>
          <w:sz w:val="16"/>
          <w:szCs w:val="16"/>
        </w:rPr>
        <w:t xml:space="preserve"> И.М.. Договоры с предприятием ООО "АТТ" были заключены с января по март 2020 года. С апреля по август 2020 года договора не заключались. В сентябре заключили договоры с ИП Курбатов Н.Н. и ИП </w:t>
      </w:r>
      <w:proofErr w:type="spellStart"/>
      <w:r w:rsidRPr="00A46BBE">
        <w:rPr>
          <w:color w:val="000000"/>
          <w:sz w:val="16"/>
          <w:szCs w:val="16"/>
        </w:rPr>
        <w:t>Кочисян</w:t>
      </w:r>
      <w:proofErr w:type="spellEnd"/>
      <w:r w:rsidRPr="00A46BBE">
        <w:rPr>
          <w:color w:val="000000"/>
          <w:sz w:val="16"/>
          <w:szCs w:val="16"/>
        </w:rPr>
        <w:t xml:space="preserve"> И.М., договоры не исполнены на сумму 79,2 </w:t>
      </w:r>
      <w:proofErr w:type="spellStart"/>
      <w:r w:rsidRPr="00A46BBE">
        <w:rPr>
          <w:color w:val="000000"/>
          <w:sz w:val="16"/>
          <w:szCs w:val="16"/>
        </w:rPr>
        <w:t>тыс</w:t>
      </w:r>
      <w:proofErr w:type="gramStart"/>
      <w:r w:rsidRPr="00A46BBE">
        <w:rPr>
          <w:color w:val="000000"/>
          <w:sz w:val="16"/>
          <w:szCs w:val="16"/>
        </w:rPr>
        <w:t>.р</w:t>
      </w:r>
      <w:proofErr w:type="gramEnd"/>
      <w:r w:rsidRPr="00A46BBE">
        <w:rPr>
          <w:color w:val="000000"/>
          <w:sz w:val="16"/>
          <w:szCs w:val="16"/>
        </w:rPr>
        <w:t>ублей</w:t>
      </w:r>
      <w:proofErr w:type="spellEnd"/>
      <w:r w:rsidRPr="00A46BBE">
        <w:rPr>
          <w:color w:val="000000"/>
          <w:sz w:val="16"/>
          <w:szCs w:val="16"/>
        </w:rPr>
        <w:t>, так как счета за декабрь будут выставлены в январе 2021 года.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Расходы на приобретение основных средств  составляют – 862,9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., или 0,2% от всех расходов бюджета за 2020 год. За 2019 год расходы на приобретение основных средств составили 5 140,4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. В 2019 году за счёт средств дотации на поддержку мер по обеспечению сбалансированности бюджетов муниципальных районов по образовательным учреждениям приобреталась бытовая, кухонная и </w:t>
      </w:r>
      <w:proofErr w:type="spellStart"/>
      <w:r w:rsidRPr="00A46BBE">
        <w:rPr>
          <w:sz w:val="16"/>
          <w:szCs w:val="16"/>
        </w:rPr>
        <w:t>др</w:t>
      </w:r>
      <w:proofErr w:type="gramStart"/>
      <w:r w:rsidRPr="00A46BBE">
        <w:rPr>
          <w:sz w:val="16"/>
          <w:szCs w:val="16"/>
        </w:rPr>
        <w:t>.т</w:t>
      </w:r>
      <w:proofErr w:type="gramEnd"/>
      <w:r w:rsidRPr="00A46BBE">
        <w:rPr>
          <w:sz w:val="16"/>
          <w:szCs w:val="16"/>
        </w:rPr>
        <w:t>ехника</w:t>
      </w:r>
      <w:proofErr w:type="spellEnd"/>
      <w:r w:rsidRPr="00A46BBE">
        <w:rPr>
          <w:sz w:val="16"/>
          <w:szCs w:val="16"/>
        </w:rPr>
        <w:t xml:space="preserve"> (2019 – 4 698,9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 xml:space="preserve">., 2020 – 0,0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 xml:space="preserve">.), но за счёт средств </w:t>
      </w:r>
      <w:proofErr w:type="spellStart"/>
      <w:r w:rsidRPr="00A46BBE">
        <w:rPr>
          <w:sz w:val="16"/>
          <w:szCs w:val="16"/>
        </w:rPr>
        <w:t>софинансирования</w:t>
      </w:r>
      <w:proofErr w:type="spellEnd"/>
      <w:r w:rsidRPr="00A46BBE">
        <w:rPr>
          <w:sz w:val="16"/>
          <w:szCs w:val="16"/>
        </w:rPr>
        <w:t xml:space="preserve"> из местного бюджета субсидии на реализацию мероприятий, предусмотренных на развитие социальной инфраструктуры городского поселения «Город </w:t>
      </w:r>
      <w:proofErr w:type="spellStart"/>
      <w:r w:rsidRPr="00A46BBE">
        <w:rPr>
          <w:sz w:val="16"/>
          <w:szCs w:val="16"/>
        </w:rPr>
        <w:t>Краснокаменск</w:t>
      </w:r>
      <w:proofErr w:type="spellEnd"/>
      <w:r w:rsidRPr="00A46BBE">
        <w:rPr>
          <w:sz w:val="16"/>
          <w:szCs w:val="16"/>
        </w:rPr>
        <w:t xml:space="preserve">» и муниципального района «Город </w:t>
      </w:r>
      <w:proofErr w:type="spellStart"/>
      <w:r w:rsidRPr="00A46BBE">
        <w:rPr>
          <w:sz w:val="16"/>
          <w:szCs w:val="16"/>
        </w:rPr>
        <w:t>Краснокаменск</w:t>
      </w:r>
      <w:proofErr w:type="spellEnd"/>
      <w:r w:rsidRPr="00A46BBE">
        <w:rPr>
          <w:sz w:val="16"/>
          <w:szCs w:val="16"/>
        </w:rPr>
        <w:t xml:space="preserve"> и </w:t>
      </w:r>
      <w:proofErr w:type="spellStart"/>
      <w:r w:rsidRPr="00A46BBE">
        <w:rPr>
          <w:sz w:val="16"/>
          <w:szCs w:val="16"/>
        </w:rPr>
        <w:t>Краснокаменский</w:t>
      </w:r>
      <w:proofErr w:type="spellEnd"/>
      <w:r w:rsidRPr="00A46BBE">
        <w:rPr>
          <w:sz w:val="16"/>
          <w:szCs w:val="16"/>
        </w:rPr>
        <w:t xml:space="preserve"> район» профинансировано – 42,9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 (технологическое оборудование для школьных столовых);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По местному бюджету приобретено: 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proofErr w:type="gramStart"/>
      <w:r w:rsidRPr="00A46BBE">
        <w:rPr>
          <w:sz w:val="16"/>
          <w:szCs w:val="16"/>
        </w:rPr>
        <w:t xml:space="preserve">- администрацией муниципального района – планшет,  микрофон для видеоконференций, электрогенератор, телефон, флэш-накопители, телевизор, принтер, </w:t>
      </w:r>
      <w:proofErr w:type="spellStart"/>
      <w:r w:rsidRPr="00A46BBE">
        <w:rPr>
          <w:sz w:val="16"/>
          <w:szCs w:val="16"/>
        </w:rPr>
        <w:t>рециркуляторы</w:t>
      </w:r>
      <w:proofErr w:type="spellEnd"/>
      <w:r w:rsidRPr="00A46BBE">
        <w:rPr>
          <w:sz w:val="16"/>
          <w:szCs w:val="16"/>
        </w:rPr>
        <w:t xml:space="preserve"> – 3 шт.; </w:t>
      </w:r>
      <w:proofErr w:type="gramEnd"/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комитетом молодёжной политики, культуры и спорта – библиотечный фонд, костюмы в рамках проведения социально-значимого мероприятия - бурятский праздник </w:t>
      </w:r>
      <w:proofErr w:type="spellStart"/>
      <w:r w:rsidRPr="00A46BBE">
        <w:rPr>
          <w:sz w:val="16"/>
          <w:szCs w:val="16"/>
        </w:rPr>
        <w:t>Сагаалган</w:t>
      </w:r>
      <w:proofErr w:type="spellEnd"/>
      <w:r w:rsidRPr="00A46BBE">
        <w:rPr>
          <w:sz w:val="16"/>
          <w:szCs w:val="16"/>
        </w:rPr>
        <w:t xml:space="preserve">, </w:t>
      </w:r>
      <w:proofErr w:type="spellStart"/>
      <w:r w:rsidRPr="00A46BBE">
        <w:rPr>
          <w:sz w:val="16"/>
          <w:szCs w:val="16"/>
        </w:rPr>
        <w:t>софинансирование</w:t>
      </w:r>
      <w:proofErr w:type="spellEnd"/>
      <w:r w:rsidRPr="00A46BBE">
        <w:rPr>
          <w:sz w:val="16"/>
          <w:szCs w:val="16"/>
        </w:rPr>
        <w:t xml:space="preserve"> субсидии на поддержку отрасли культуры; 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proofErr w:type="gramStart"/>
      <w:r w:rsidRPr="00A46BBE">
        <w:rPr>
          <w:sz w:val="16"/>
          <w:szCs w:val="16"/>
        </w:rPr>
        <w:t xml:space="preserve">- комитетом по управлению образованием – </w:t>
      </w:r>
      <w:proofErr w:type="spellStart"/>
      <w:r w:rsidRPr="00A46BBE">
        <w:rPr>
          <w:sz w:val="16"/>
          <w:szCs w:val="16"/>
        </w:rPr>
        <w:t>двухтарифные</w:t>
      </w:r>
      <w:proofErr w:type="spellEnd"/>
      <w:r w:rsidRPr="00A46BBE">
        <w:rPr>
          <w:sz w:val="16"/>
          <w:szCs w:val="16"/>
        </w:rPr>
        <w:t xml:space="preserve"> счётчики в дошкольные и общеобразовательные учреждения, блок речевого </w:t>
      </w:r>
      <w:proofErr w:type="spellStart"/>
      <w:r w:rsidRPr="00A46BBE">
        <w:rPr>
          <w:sz w:val="16"/>
          <w:szCs w:val="16"/>
        </w:rPr>
        <w:t>оповещателя</w:t>
      </w:r>
      <w:proofErr w:type="spellEnd"/>
      <w:r w:rsidRPr="00A46BBE">
        <w:rPr>
          <w:sz w:val="16"/>
          <w:szCs w:val="16"/>
        </w:rPr>
        <w:t>, системный блок;</w:t>
      </w:r>
      <w:proofErr w:type="gramEnd"/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комитетом по финансам - печати.</w:t>
      </w:r>
    </w:p>
    <w:p w:rsidR="00A46BBE" w:rsidRPr="00A46BBE" w:rsidRDefault="00A46BBE" w:rsidP="00591FFD">
      <w:pPr>
        <w:numPr>
          <w:ilvl w:val="0"/>
          <w:numId w:val="3"/>
        </w:numPr>
        <w:tabs>
          <w:tab w:val="clear" w:pos="360"/>
          <w:tab w:val="left" w:pos="851"/>
          <w:tab w:val="num" w:pos="1134"/>
          <w:tab w:val="num" w:pos="1353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Межбюджетных трансфертов в бюджеты поселений за счёт средств местного бюджета открыто на сумму 61 695,6 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. Фактически за 2020 год перечислено – 61 630,5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, что составляет 12,7%  от всех расходов местного бюджета  (2019 год – 57 510,3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 xml:space="preserve">.), в том числе – дотации – 11 802,0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 xml:space="preserve">, субсидии – 459,3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>., иные межбюджетные трансферты</w:t>
      </w:r>
      <w:r w:rsidRPr="00A46BBE">
        <w:rPr>
          <w:b/>
          <w:sz w:val="16"/>
          <w:szCs w:val="16"/>
        </w:rPr>
        <w:t xml:space="preserve"> </w:t>
      </w:r>
      <w:r w:rsidRPr="00A46BBE">
        <w:rPr>
          <w:sz w:val="16"/>
          <w:szCs w:val="16"/>
        </w:rPr>
        <w:t xml:space="preserve">– 49 369,2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 xml:space="preserve">.   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По итогам 2020 года по местному бюджету просроченная кредиторская задолженность отсутствует.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Профицит   бюджета  по исполнению на 01.01.2021  года  составил </w:t>
      </w:r>
      <w:r w:rsidRPr="00A46BBE">
        <w:rPr>
          <w:b/>
          <w:sz w:val="16"/>
          <w:szCs w:val="16"/>
        </w:rPr>
        <w:t xml:space="preserve"> - </w:t>
      </w:r>
      <w:r w:rsidRPr="00A46BBE">
        <w:rPr>
          <w:sz w:val="16"/>
          <w:szCs w:val="16"/>
        </w:rPr>
        <w:t xml:space="preserve">7 736,0 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  </w:t>
      </w:r>
    </w:p>
    <w:p w:rsidR="00A46BBE" w:rsidRDefault="00A46BBE" w:rsidP="00A46BBE">
      <w:pPr>
        <w:rPr>
          <w:b/>
        </w:rPr>
      </w:pPr>
    </w:p>
    <w:p w:rsidR="00696DC2" w:rsidRDefault="00696DC2" w:rsidP="00A46BBE">
      <w:pPr>
        <w:rPr>
          <w:b/>
        </w:rPr>
      </w:pPr>
    </w:p>
    <w:p w:rsidR="00696DC2" w:rsidRDefault="00696DC2" w:rsidP="00A46BBE">
      <w:pPr>
        <w:rPr>
          <w:b/>
        </w:rPr>
      </w:pPr>
    </w:p>
    <w:p w:rsidR="00696DC2" w:rsidRDefault="00696DC2" w:rsidP="00A46BBE">
      <w:pPr>
        <w:rPr>
          <w:b/>
        </w:rPr>
      </w:pPr>
    </w:p>
    <w:p w:rsidR="00696DC2" w:rsidRDefault="00696DC2" w:rsidP="00A46BBE">
      <w:pPr>
        <w:rPr>
          <w:b/>
        </w:rPr>
      </w:pPr>
    </w:p>
    <w:p w:rsidR="00696DC2" w:rsidRDefault="00696DC2" w:rsidP="00A46BBE">
      <w:pPr>
        <w:rPr>
          <w:b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2"/>
        <w:gridCol w:w="1615"/>
        <w:gridCol w:w="2292"/>
        <w:gridCol w:w="1349"/>
        <w:gridCol w:w="84"/>
        <w:gridCol w:w="1092"/>
        <w:gridCol w:w="42"/>
        <w:gridCol w:w="1390"/>
        <w:gridCol w:w="1445"/>
      </w:tblGrid>
      <w:tr w:rsidR="00A46BBE" w:rsidRPr="00A46BBE" w:rsidTr="00A46BBE">
        <w:trPr>
          <w:trHeight w:val="229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6BBE" w:rsidRPr="005A141C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6"/>
                <w:lang w:eastAsia="en-US"/>
              </w:rPr>
            </w:pPr>
            <w:r w:rsidRPr="005A141C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В Совет муниципального района "Город </w:t>
            </w:r>
            <w:proofErr w:type="spellStart"/>
            <w:r w:rsidRPr="005A141C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</w:t>
            </w:r>
            <w:proofErr w:type="spellEnd"/>
            <w:r w:rsidRPr="005A141C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и </w:t>
            </w:r>
            <w:proofErr w:type="spellStart"/>
            <w:r w:rsidRPr="005A141C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Краснокаменский</w:t>
            </w:r>
            <w:proofErr w:type="spellEnd"/>
            <w:r w:rsidRPr="005A141C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район" Забайкальского края</w:t>
            </w:r>
          </w:p>
        </w:tc>
      </w:tr>
      <w:tr w:rsidR="00A46BBE" w:rsidRPr="00A46BBE">
        <w:trPr>
          <w:trHeight w:val="221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RPr="00A46BBE" w:rsidTr="00A46BBE">
        <w:trPr>
          <w:trHeight w:val="298"/>
        </w:trPr>
        <w:tc>
          <w:tcPr>
            <w:tcW w:w="98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 w:rsidP="006064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Отчет об использовании ассигнований резервного фонда Администрац</w:t>
            </w:r>
            <w:r w:rsidR="0060642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ии муниципального района за  2020</w:t>
            </w: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год</w:t>
            </w:r>
          </w:p>
        </w:tc>
      </w:tr>
      <w:tr w:rsidR="00A46BBE" w:rsidRPr="00A46BBE" w:rsidTr="0058023E">
        <w:trPr>
          <w:trHeight w:val="221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58023E" w:rsidRPr="00A46BBE" w:rsidTr="0058023E">
        <w:trPr>
          <w:trHeight w:val="233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023E" w:rsidRPr="00A46BBE" w:rsidRDefault="0058023E" w:rsidP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6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023E" w:rsidRPr="00A46BBE" w:rsidRDefault="0058023E" w:rsidP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023E" w:rsidRPr="00A46BBE" w:rsidRDefault="0058023E" w:rsidP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 БК</w:t>
            </w:r>
          </w:p>
        </w:tc>
        <w:tc>
          <w:tcPr>
            <w:tcW w:w="2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23E" w:rsidRPr="00A46BBE" w:rsidRDefault="0058023E" w:rsidP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023E" w:rsidRPr="00A46BBE" w:rsidRDefault="0058023E" w:rsidP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Нормативно-правовой документ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023E" w:rsidRPr="00A46BBE" w:rsidRDefault="0058023E" w:rsidP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 какие цели</w:t>
            </w:r>
          </w:p>
        </w:tc>
      </w:tr>
      <w:tr w:rsidR="0058023E" w:rsidRPr="00A46BBE" w:rsidTr="0019342C">
        <w:trPr>
          <w:trHeight w:val="374"/>
        </w:trPr>
        <w:tc>
          <w:tcPr>
            <w:tcW w:w="5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Предусмотрено в бюджете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Кассовый расход</w:t>
            </w:r>
          </w:p>
        </w:tc>
        <w:tc>
          <w:tcPr>
            <w:tcW w:w="13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RPr="00A46BBE" w:rsidTr="00606423">
        <w:trPr>
          <w:trHeight w:val="37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Комитет по финансам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 0111 5500007500 870 03-100</w:t>
            </w:r>
            <w:r w:rsidR="0060642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-29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6064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RPr="00A46BBE" w:rsidTr="0058023E">
        <w:trPr>
          <w:trHeight w:val="23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6064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46BBE" w:rsidRPr="00A46BBE" w:rsidRDefault="00A46BBE" w:rsidP="00A46BBE">
      <w:pPr>
        <w:rPr>
          <w:b/>
          <w:sz w:val="16"/>
          <w:szCs w:val="16"/>
        </w:rPr>
      </w:pPr>
    </w:p>
    <w:p w:rsidR="00A46BBE" w:rsidRPr="00A46BBE" w:rsidRDefault="00A46BBE" w:rsidP="00A46BBE">
      <w:pPr>
        <w:rPr>
          <w:b/>
          <w:sz w:val="16"/>
          <w:szCs w:val="16"/>
        </w:rPr>
      </w:pPr>
    </w:p>
    <w:tbl>
      <w:tblPr>
        <w:tblW w:w="9955" w:type="dxa"/>
        <w:tblInd w:w="93" w:type="dxa"/>
        <w:tblLook w:val="04A0" w:firstRow="1" w:lastRow="0" w:firstColumn="1" w:lastColumn="0" w:noHBand="0" w:noVBand="1"/>
      </w:tblPr>
      <w:tblGrid>
        <w:gridCol w:w="620"/>
        <w:gridCol w:w="2300"/>
        <w:gridCol w:w="2140"/>
        <w:gridCol w:w="3035"/>
        <w:gridCol w:w="1860"/>
      </w:tblGrid>
      <w:tr w:rsidR="0058023E" w:rsidRPr="0058023E" w:rsidTr="0058023E">
        <w:trPr>
          <w:trHeight w:val="3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  <w:r w:rsidRPr="0058023E">
              <w:rPr>
                <w:color w:val="000000"/>
                <w:sz w:val="14"/>
                <w:szCs w:val="16"/>
              </w:rPr>
              <w:t xml:space="preserve">В Совет муниципального района "Город </w:t>
            </w:r>
            <w:proofErr w:type="spellStart"/>
            <w:r w:rsidRPr="0058023E">
              <w:rPr>
                <w:color w:val="000000"/>
                <w:sz w:val="14"/>
                <w:szCs w:val="16"/>
              </w:rPr>
              <w:t>Краснокаменск</w:t>
            </w:r>
            <w:proofErr w:type="spellEnd"/>
            <w:r w:rsidRPr="0058023E">
              <w:rPr>
                <w:color w:val="000000"/>
                <w:sz w:val="14"/>
                <w:szCs w:val="16"/>
              </w:rPr>
              <w:t xml:space="preserve"> и </w:t>
            </w:r>
            <w:proofErr w:type="spellStart"/>
            <w:r w:rsidRPr="0058023E">
              <w:rPr>
                <w:color w:val="000000"/>
                <w:sz w:val="14"/>
                <w:szCs w:val="16"/>
              </w:rPr>
              <w:t>Краснокаменский</w:t>
            </w:r>
            <w:proofErr w:type="spellEnd"/>
            <w:r w:rsidRPr="0058023E">
              <w:rPr>
                <w:color w:val="000000"/>
                <w:sz w:val="14"/>
                <w:szCs w:val="16"/>
              </w:rPr>
              <w:t xml:space="preserve"> район" Забайкальского края</w:t>
            </w:r>
          </w:p>
        </w:tc>
      </w:tr>
      <w:tr w:rsidR="0058023E" w:rsidRPr="0058023E" w:rsidTr="00591FFD">
        <w:trPr>
          <w:trHeight w:val="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</w:tr>
      <w:tr w:rsidR="0058023E" w:rsidRPr="0058023E" w:rsidTr="00591FFD">
        <w:trPr>
          <w:trHeight w:val="95"/>
        </w:trPr>
        <w:tc>
          <w:tcPr>
            <w:tcW w:w="9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23E" w:rsidRPr="0058023E" w:rsidRDefault="0058023E" w:rsidP="0058023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8023E">
              <w:rPr>
                <w:bCs/>
                <w:color w:val="000000"/>
                <w:sz w:val="16"/>
                <w:szCs w:val="16"/>
              </w:rPr>
              <w:t xml:space="preserve">Отчёт о предоставлении муниципальных гарантий из бюджета муниципального района "Город </w:t>
            </w:r>
            <w:proofErr w:type="spellStart"/>
            <w:r w:rsidRPr="0058023E">
              <w:rPr>
                <w:bCs/>
                <w:color w:val="000000"/>
                <w:sz w:val="16"/>
                <w:szCs w:val="16"/>
              </w:rPr>
              <w:t>Краснокаменск</w:t>
            </w:r>
            <w:proofErr w:type="spellEnd"/>
            <w:r w:rsidRPr="0058023E">
              <w:rPr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58023E">
              <w:rPr>
                <w:bCs/>
                <w:color w:val="000000"/>
                <w:sz w:val="16"/>
                <w:szCs w:val="16"/>
              </w:rPr>
              <w:t>Краснокаменский</w:t>
            </w:r>
            <w:proofErr w:type="spellEnd"/>
            <w:r w:rsidRPr="0058023E">
              <w:rPr>
                <w:bCs/>
                <w:color w:val="000000"/>
                <w:sz w:val="16"/>
                <w:szCs w:val="16"/>
              </w:rPr>
              <w:t xml:space="preserve"> район"   Забайкальского края за  2020 год</w:t>
            </w:r>
          </w:p>
        </w:tc>
      </w:tr>
      <w:tr w:rsidR="0058023E" w:rsidRPr="0058023E" w:rsidTr="00591FFD">
        <w:trPr>
          <w:trHeight w:val="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</w:tr>
      <w:tr w:rsidR="0058023E" w:rsidRPr="0058023E" w:rsidTr="0058023E">
        <w:trPr>
          <w:trHeight w:val="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 w:rsidRPr="0058023E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58023E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58023E">
              <w:rPr>
                <w:color w:val="000000"/>
                <w:sz w:val="16"/>
                <w:szCs w:val="16"/>
              </w:rPr>
              <w:t>уб</w:t>
            </w:r>
            <w:proofErr w:type="spellEnd"/>
            <w:r w:rsidRPr="0058023E">
              <w:rPr>
                <w:color w:val="000000"/>
                <w:sz w:val="16"/>
                <w:szCs w:val="16"/>
              </w:rPr>
              <w:t>.</w:t>
            </w:r>
          </w:p>
        </w:tc>
      </w:tr>
      <w:tr w:rsidR="0058023E" w:rsidRPr="0058023E" w:rsidTr="0058023E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3E" w:rsidRPr="0058023E" w:rsidRDefault="0058023E" w:rsidP="0058023E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 xml:space="preserve">№ </w:t>
            </w:r>
            <w:proofErr w:type="gramStart"/>
            <w:r w:rsidRPr="0058023E">
              <w:rPr>
                <w:sz w:val="16"/>
                <w:szCs w:val="16"/>
              </w:rPr>
              <w:t>п</w:t>
            </w:r>
            <w:proofErr w:type="gramEnd"/>
            <w:r w:rsidRPr="0058023E">
              <w:rPr>
                <w:sz w:val="16"/>
                <w:szCs w:val="16"/>
              </w:rPr>
              <w:t>/п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3E" w:rsidRPr="0058023E" w:rsidRDefault="0058023E" w:rsidP="0058023E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3E" w:rsidRPr="0058023E" w:rsidRDefault="0058023E" w:rsidP="0058023E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Код БК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3E" w:rsidRPr="0058023E" w:rsidRDefault="0058023E" w:rsidP="0058023E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в том числе</w:t>
            </w:r>
          </w:p>
        </w:tc>
      </w:tr>
      <w:tr w:rsidR="0058023E" w:rsidRPr="0058023E" w:rsidTr="0058023E">
        <w:trPr>
          <w:trHeight w:val="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3E" w:rsidRPr="0058023E" w:rsidRDefault="0058023E" w:rsidP="0058023E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3E" w:rsidRPr="0058023E" w:rsidRDefault="0058023E" w:rsidP="0058023E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3E" w:rsidRPr="0058023E" w:rsidRDefault="0058023E" w:rsidP="0058023E">
            <w:pPr>
              <w:rPr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3E" w:rsidRPr="0058023E" w:rsidRDefault="0058023E" w:rsidP="0058023E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Предусмотрено в бюджете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3E" w:rsidRPr="0058023E" w:rsidRDefault="0058023E" w:rsidP="0058023E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Кассовый расход</w:t>
            </w:r>
          </w:p>
        </w:tc>
      </w:tr>
      <w:tr w:rsidR="0058023E" w:rsidRPr="0058023E" w:rsidTr="0058023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  <w:r w:rsidRPr="005802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jc w:val="center"/>
              <w:rPr>
                <w:color w:val="000000"/>
                <w:sz w:val="16"/>
                <w:szCs w:val="16"/>
              </w:rPr>
            </w:pPr>
            <w:r w:rsidRPr="005802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jc w:val="center"/>
              <w:rPr>
                <w:color w:val="000000"/>
                <w:sz w:val="16"/>
                <w:szCs w:val="16"/>
              </w:rPr>
            </w:pPr>
            <w:r w:rsidRPr="0058023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jc w:val="center"/>
              <w:rPr>
                <w:color w:val="000000"/>
                <w:sz w:val="16"/>
                <w:szCs w:val="16"/>
              </w:rPr>
            </w:pPr>
            <w:r w:rsidRPr="0058023E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A46BBE" w:rsidRPr="0058023E" w:rsidRDefault="00A46BBE" w:rsidP="00A46BBE">
      <w:pPr>
        <w:rPr>
          <w:b/>
          <w:sz w:val="16"/>
          <w:szCs w:val="16"/>
        </w:rPr>
      </w:pPr>
    </w:p>
    <w:tbl>
      <w:tblPr>
        <w:tblW w:w="103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680"/>
        <w:gridCol w:w="552"/>
        <w:gridCol w:w="4388"/>
        <w:gridCol w:w="774"/>
        <w:gridCol w:w="1600"/>
        <w:gridCol w:w="2227"/>
        <w:gridCol w:w="98"/>
      </w:tblGrid>
      <w:tr w:rsidR="0058023E" w:rsidTr="00591FFD">
        <w:trPr>
          <w:gridAfter w:val="1"/>
          <w:wAfter w:w="98" w:type="dxa"/>
          <w:trHeight w:val="95"/>
        </w:trPr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23E" w:rsidRDefault="0058023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58023E" w:rsidRPr="0058023E" w:rsidRDefault="0058023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23E" w:rsidRPr="0058023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Приложение к проекту решения Совета «Об исполнении бюджета муниципального района «Город </w:t>
            </w:r>
            <w:proofErr w:type="spellStart"/>
            <w:r w:rsidRPr="00591FFD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</w:t>
            </w:r>
            <w:proofErr w:type="spellEnd"/>
            <w:r w:rsidRPr="00591FFD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и </w:t>
            </w:r>
            <w:proofErr w:type="spellStart"/>
            <w:r w:rsidRPr="00591FFD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Краснокаменский</w:t>
            </w:r>
            <w:proofErr w:type="spellEnd"/>
            <w:r w:rsidRPr="00591FFD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район» Забайкальского края за 2020 год»</w:t>
            </w:r>
          </w:p>
        </w:tc>
      </w:tr>
      <w:tr w:rsidR="0058023E" w:rsidTr="00591FFD">
        <w:trPr>
          <w:gridAfter w:val="1"/>
          <w:wAfter w:w="98" w:type="dxa"/>
          <w:trHeight w:val="95"/>
        </w:trPr>
        <w:tc>
          <w:tcPr>
            <w:tcW w:w="10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023E" w:rsidRPr="0058023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023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Отчёт </w:t>
            </w:r>
          </w:p>
        </w:tc>
      </w:tr>
      <w:tr w:rsidR="0058023E" w:rsidTr="00591FFD">
        <w:trPr>
          <w:gridAfter w:val="1"/>
          <w:wAfter w:w="98" w:type="dxa"/>
          <w:trHeight w:val="238"/>
        </w:trPr>
        <w:tc>
          <w:tcPr>
            <w:tcW w:w="10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023E" w:rsidRPr="0058023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023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об исполнении программы муниципальных внутренних заимствований муниципального района "Город </w:t>
            </w:r>
            <w:proofErr w:type="spellStart"/>
            <w:r w:rsidRPr="0058023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58023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58023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58023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район"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1C6" w:rsidRPr="009E51C6" w:rsidRDefault="009E51C6" w:rsidP="00953617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1C6" w:rsidRPr="009E51C6" w:rsidRDefault="009E51C6" w:rsidP="009E51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1C6" w:rsidRPr="009E51C6" w:rsidRDefault="009E51C6" w:rsidP="009E51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1C6" w:rsidRPr="009E51C6" w:rsidRDefault="009E51C6" w:rsidP="009E51C6">
            <w:pPr>
              <w:jc w:val="right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51C6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9E51C6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9E51C6">
              <w:rPr>
                <w:color w:val="000000"/>
                <w:sz w:val="16"/>
                <w:szCs w:val="16"/>
              </w:rPr>
              <w:t>уб</w:t>
            </w:r>
            <w:proofErr w:type="spellEnd"/>
            <w:r w:rsidRPr="009E51C6">
              <w:rPr>
                <w:color w:val="000000"/>
                <w:sz w:val="16"/>
                <w:szCs w:val="16"/>
              </w:rPr>
              <w:t>.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9E51C6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9E51C6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57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Внутренние заимствования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53617" w:rsidP="00953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Уточнённый бюджет на 2020</w:t>
            </w:r>
            <w:r w:rsidR="009E51C6" w:rsidRPr="009E51C6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53617" w:rsidP="00953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Исполнено за 2020</w:t>
            </w:r>
            <w:r w:rsidR="009E51C6" w:rsidRPr="009E51C6">
              <w:rPr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4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Бюджетные кредиты, привлеченные от  бюджетов других уровней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53617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58023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-655,60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53617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58023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-655,60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51C6" w:rsidRPr="009E51C6" w:rsidRDefault="009E51C6" w:rsidP="009E51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9E51C6">
              <w:rPr>
                <w:i/>
                <w:iCs/>
                <w:color w:val="000000"/>
                <w:sz w:val="16"/>
                <w:szCs w:val="16"/>
              </w:rPr>
              <w:t xml:space="preserve"> - Привлечение средств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E51C6">
              <w:rPr>
                <w:i/>
                <w:i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E51C6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51C6" w:rsidRPr="009E51C6" w:rsidRDefault="009E51C6" w:rsidP="009E51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9E51C6">
              <w:rPr>
                <w:i/>
                <w:iCs/>
                <w:color w:val="000000"/>
                <w:sz w:val="16"/>
                <w:szCs w:val="16"/>
              </w:rPr>
              <w:t xml:space="preserve"> - Погашение основной суммы задолженности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53617" w:rsidP="009E51C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8023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-655,60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53617" w:rsidP="009E51C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8023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-655,60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51C6" w:rsidRPr="009E51C6" w:rsidRDefault="009E51C6" w:rsidP="009E51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both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Бюджетные кредиты, представленные внутри страны в валюте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51C6" w:rsidRPr="009E51C6" w:rsidRDefault="009E51C6" w:rsidP="009E51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9E51C6">
              <w:rPr>
                <w:i/>
                <w:iCs/>
                <w:color w:val="000000"/>
                <w:sz w:val="16"/>
                <w:szCs w:val="16"/>
              </w:rPr>
              <w:t xml:space="preserve"> - Возврат бюджетных кредитов, представленных внутри страны в валюте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both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Общий объём муниципальных внутренних заимствований, направляемых на покрытие дефицита бюджета и погашение долговых обязательств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53617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58023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-655,60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53617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58023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-655,60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1C6" w:rsidRPr="009E51C6" w:rsidRDefault="009E51C6" w:rsidP="009E51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9E51C6">
              <w:rPr>
                <w:i/>
                <w:iCs/>
                <w:color w:val="000000"/>
                <w:sz w:val="16"/>
                <w:szCs w:val="16"/>
              </w:rPr>
              <w:t xml:space="preserve"> - Привлечение средств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E51C6">
              <w:rPr>
                <w:i/>
                <w:i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E51C6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1C6" w:rsidRPr="009E51C6" w:rsidRDefault="009E51C6" w:rsidP="009E51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9E51C6">
              <w:rPr>
                <w:i/>
                <w:iCs/>
                <w:color w:val="000000"/>
                <w:sz w:val="16"/>
                <w:szCs w:val="16"/>
              </w:rPr>
              <w:t xml:space="preserve"> - Погашение основной суммы задолженности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53617" w:rsidP="009E51C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8023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-655,60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53617" w:rsidP="009E51C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8023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-655,60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1C6" w:rsidRPr="009E51C6" w:rsidRDefault="009E51C6" w:rsidP="009E51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9E51C6">
              <w:rPr>
                <w:i/>
                <w:iCs/>
                <w:color w:val="000000"/>
                <w:sz w:val="16"/>
                <w:szCs w:val="16"/>
              </w:rPr>
              <w:t xml:space="preserve"> - Возврат бюджетных кредитов, представленных внутри страны в валюте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591FFD" w:rsidRDefault="00591FFD" w:rsidP="00D1436A">
      <w:pPr>
        <w:tabs>
          <w:tab w:val="left" w:pos="1926"/>
        </w:tabs>
        <w:rPr>
          <w:sz w:val="16"/>
          <w:szCs w:val="16"/>
        </w:rPr>
      </w:pPr>
    </w:p>
    <w:p w:rsidR="00591FFD" w:rsidRDefault="00591FFD" w:rsidP="00591FFD">
      <w:pPr>
        <w:rPr>
          <w:sz w:val="16"/>
          <w:szCs w:val="16"/>
        </w:rPr>
      </w:pPr>
    </w:p>
    <w:tbl>
      <w:tblPr>
        <w:tblW w:w="103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3743"/>
        <w:gridCol w:w="1193"/>
        <w:gridCol w:w="1037"/>
        <w:gridCol w:w="1022"/>
        <w:gridCol w:w="1375"/>
        <w:gridCol w:w="1407"/>
      </w:tblGrid>
      <w:tr w:rsidR="00591FFD" w:rsidTr="00591FFD">
        <w:trPr>
          <w:trHeight w:val="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В Совет муниципального района "Город </w:t>
            </w:r>
            <w:proofErr w:type="spellStart"/>
            <w:r w:rsidRPr="00591FFD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</w:t>
            </w:r>
            <w:proofErr w:type="spellEnd"/>
            <w:r w:rsidRPr="00591FFD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и </w:t>
            </w:r>
            <w:proofErr w:type="spellStart"/>
            <w:r w:rsidRPr="00591FFD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Краснокаменский</w:t>
            </w:r>
            <w:proofErr w:type="spellEnd"/>
            <w:r w:rsidRPr="00591FFD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район"</w:t>
            </w:r>
          </w:p>
        </w:tc>
      </w:tr>
      <w:tr w:rsidR="00591FFD" w:rsidTr="00591FFD">
        <w:trPr>
          <w:trHeight w:val="95"/>
        </w:trPr>
        <w:tc>
          <w:tcPr>
            <w:tcW w:w="103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Отчёт о  предоставлении и погашении бюджетных кредитов за 2020 год</w:t>
            </w:r>
          </w:p>
        </w:tc>
      </w:tr>
      <w:tr w:rsidR="00591FFD" w:rsidTr="00591FFD">
        <w:trPr>
          <w:trHeight w:val="22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591FFD" w:rsidTr="00591FFD">
        <w:trPr>
          <w:trHeight w:val="2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Остаток на 01.01.2020 г.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Начислено за  2020 год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Получено за 2020 год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Погашено за 2020 год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Остаток на 01.01.2021 года</w:t>
            </w:r>
          </w:p>
        </w:tc>
      </w:tr>
      <w:tr w:rsidR="00591FFD" w:rsidTr="00591FFD">
        <w:trPr>
          <w:trHeight w:val="3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Бюджетный кредит  - всего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5 899,9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655,6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5 244,3</w:t>
            </w:r>
          </w:p>
        </w:tc>
      </w:tr>
      <w:tr w:rsidR="00591FFD" w:rsidTr="00591FFD">
        <w:trPr>
          <w:trHeight w:val="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Бюджетный кредит  из бюджета Забайкальского края (Соглашение № 1381 от 01.06.2015 года "О проведении реструктуризации задолженности по бюджетному кредиту, выданному из бюджета Забайкальского края муниципальному району "Город </w:t>
            </w:r>
            <w:proofErr w:type="spellStart"/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район" в соответствии с Соглашением от 03.07.2012 года № 1142 "О предоставлении бюджетного кредита";</w:t>
            </w:r>
            <w:r w:rsidRPr="00591FF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соглашение № 1629 от 15.06.2018 года "О проведении реструктуризации задолженности по бюджетным кредитам, выданным из бюджета Забайкальского края бюджету муниципального района "Город </w:t>
            </w:r>
            <w:proofErr w:type="spellStart"/>
            <w:r w:rsidRPr="00591FF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591FF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591FF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591FF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район" в соответствии с соглашениями  "О предоставлении бюджетного </w:t>
            </w:r>
            <w:proofErr w:type="spellStart"/>
            <w:r w:rsidRPr="00591FF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кредита</w:t>
            </w:r>
            <w:proofErr w:type="gramStart"/>
            <w:r w:rsidRPr="00591FF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"о</w:t>
            </w:r>
            <w:proofErr w:type="gramEnd"/>
            <w:r w:rsidRPr="00591FF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т</w:t>
            </w:r>
            <w:proofErr w:type="spellEnd"/>
            <w:r w:rsidRPr="00591FF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24 марта 2017 года № 1545, от 01 июня 2015 года № 1381)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5 899,9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655,6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5 244,3</w:t>
            </w:r>
          </w:p>
        </w:tc>
      </w:tr>
    </w:tbl>
    <w:p w:rsidR="00591FFD" w:rsidRDefault="00591FFD" w:rsidP="00591FFD">
      <w:pPr>
        <w:rPr>
          <w:sz w:val="16"/>
          <w:szCs w:val="16"/>
        </w:rPr>
      </w:pPr>
    </w:p>
    <w:p w:rsidR="00591FFD" w:rsidRPr="00591FFD" w:rsidRDefault="00591FFD" w:rsidP="00591FFD">
      <w:pPr>
        <w:rPr>
          <w:sz w:val="16"/>
          <w:szCs w:val="16"/>
        </w:rPr>
      </w:pPr>
    </w:p>
    <w:p w:rsidR="00D1436A" w:rsidRDefault="00D1436A" w:rsidP="00591FFD">
      <w:pPr>
        <w:rPr>
          <w:sz w:val="16"/>
          <w:szCs w:val="16"/>
        </w:rPr>
      </w:pPr>
    </w:p>
    <w:tbl>
      <w:tblPr>
        <w:tblW w:w="102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4"/>
        <w:gridCol w:w="4963"/>
        <w:gridCol w:w="1063"/>
        <w:gridCol w:w="1654"/>
        <w:gridCol w:w="1166"/>
        <w:gridCol w:w="980"/>
      </w:tblGrid>
      <w:tr w:rsidR="005A141C" w:rsidRPr="005A141C" w:rsidTr="005A141C">
        <w:trPr>
          <w:trHeight w:val="283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Приложение  к проекту  решения Совета "Об исполнении бюджета  муниципального района "Город </w:t>
            </w:r>
            <w:proofErr w:type="spellStart"/>
            <w:r w:rsidRPr="005A141C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</w:t>
            </w:r>
            <w:proofErr w:type="spellEnd"/>
            <w:r w:rsidRPr="005A141C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и </w:t>
            </w:r>
            <w:proofErr w:type="spellStart"/>
            <w:r w:rsidRPr="005A141C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Краснокаменский</w:t>
            </w:r>
            <w:proofErr w:type="spellEnd"/>
            <w:r w:rsidRPr="005A141C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район" Забайкальского края за  2020 год" </w:t>
            </w:r>
          </w:p>
        </w:tc>
      </w:tr>
      <w:tr w:rsidR="005A141C" w:rsidRPr="005A141C" w:rsidTr="005A141C">
        <w:trPr>
          <w:trHeight w:val="95"/>
        </w:trPr>
        <w:tc>
          <w:tcPr>
            <w:tcW w:w="10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Объём   межбюджетных   трансфертов,   предоставленных   бюджетам   поселений   в 2020 году</w:t>
            </w:r>
          </w:p>
        </w:tc>
      </w:tr>
      <w:tr w:rsidR="005A141C" w:rsidRPr="005A141C" w:rsidTr="005A141C">
        <w:trPr>
          <w:trHeight w:val="322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A141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5A141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5A141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5A141C" w:rsidRPr="005A141C" w:rsidTr="005A141C">
        <w:trPr>
          <w:trHeight w:val="8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в бюджете на 2020 год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сводной бюджетной росписью на 2020 год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 за 2020 год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Процент исполнения</w:t>
            </w:r>
            <w:proofErr w:type="gramStart"/>
            <w:r w:rsidRPr="005A141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(%)</w:t>
            </w:r>
            <w:proofErr w:type="gramEnd"/>
          </w:p>
        </w:tc>
      </w:tr>
      <w:tr w:rsidR="005A141C" w:rsidRPr="005A141C" w:rsidTr="005A141C">
        <w:trPr>
          <w:trHeight w:val="9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20 424,0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      20 424,0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20 424,0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36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Дотации на выравнивание бюджетной обеспеченности из бюджета Забайкальского края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8 622,0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     8 622,0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8 622,0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36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Дотации на выравнивание бюджетной обеспеченности из бюджета района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11 802,0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   11 802,0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11 802,0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2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68 061,8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      68 416,0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68 416,0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5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2.1.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Субсидии на обеспечение развития и укрепления материально-технической базы муниципальных домов культуры в населённых пунктах с числом жителей до 50 тысяч человек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562,3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         562,4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 562,4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8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2.2.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Субсидия на поддержку формирования современной городской среды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31 575,7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   31 575,7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31 575,7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31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2.3.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127,9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     1 028,2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1 028,2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91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2.4.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Субсидии, выделяемые в 2020 году из бюджета Забайкальского края бюджетам муниципальных районов и городских округов Забайкальского края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     3 877,7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36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2.5.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Субсидия по государственной поддержке малого и среднего предпринимательства в субъектах Российской Федерации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1 766,0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         627,9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73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2.6.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Субсидия на развитие социальной инфраструктуры городского поселения "Город </w:t>
            </w:r>
            <w:proofErr w:type="spellStart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район" и муниципального района "Город </w:t>
            </w:r>
            <w:proofErr w:type="spellStart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район"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29 000,0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29 591,8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29 591,8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73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2.7.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Субсидии, выделяемые в 2020 году из бюджета Забайкальского края бюджетам муниципальных районов и городских округов Забайкальского края на реализацию мероприятий по ликвидации мест несанкционированного размещения отходов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2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Субвенции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   23,7  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           23,7  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     23,7 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100,0   </w:t>
            </w:r>
          </w:p>
        </w:tc>
      </w:tr>
      <w:tr w:rsidR="005A141C" w:rsidRPr="005A141C" w:rsidTr="005A141C">
        <w:trPr>
          <w:trHeight w:val="36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3.1.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23,7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           23,7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   23,7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2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65 460,8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      68 506,7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68 441,6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5A141C" w:rsidRPr="005A141C" w:rsidTr="005A141C">
        <w:trPr>
          <w:trHeight w:val="36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4.1.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Иные межбюджетные трансферты на обеспечение поддержки бюджетов сельских поселений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5 390,2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8 138,2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8 073,1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5A141C" w:rsidRPr="005A141C" w:rsidTr="005A141C">
        <w:trPr>
          <w:trHeight w:val="5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4.2.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Иные межбюджетные трансферты на осуществление части полномочий по решению местного значения муниципального района  при их передаче на уровень поселений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1 298,8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1 298,8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1 298,8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36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4.3.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Иные межбюджетные трансферты на выравнивание бюджетной обеспеченности  поселений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40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4.4.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Иные межбюджетные трансферты по реализации </w:t>
            </w:r>
            <w:proofErr w:type="gramStart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за счет средств краевого бюджета (иные межбюджетные трансферты бюджетам муниципальных районов и городских округов на строительство и приобретение объектов муниципальной собственности) -  текущий ремонт автомобильных дорог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5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4.5.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297,9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297,9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2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153 970,3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    157 370,4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157 305,3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</w:tbl>
    <w:p w:rsidR="00591FFD" w:rsidRDefault="00591FFD" w:rsidP="00591FFD">
      <w:pPr>
        <w:rPr>
          <w:sz w:val="16"/>
          <w:szCs w:val="16"/>
        </w:rPr>
      </w:pPr>
    </w:p>
    <w:p w:rsidR="00591FFD" w:rsidRDefault="00591FFD" w:rsidP="00591FFD">
      <w:pPr>
        <w:rPr>
          <w:sz w:val="16"/>
          <w:szCs w:val="16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516"/>
        <w:gridCol w:w="1748"/>
        <w:gridCol w:w="1402"/>
        <w:gridCol w:w="1575"/>
        <w:gridCol w:w="992"/>
        <w:gridCol w:w="1134"/>
        <w:gridCol w:w="2996"/>
      </w:tblGrid>
      <w:tr w:rsidR="00591FFD" w:rsidRPr="00591FFD" w:rsidTr="00591FF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  <w:tc>
          <w:tcPr>
            <w:tcW w:w="5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4"/>
                <w:szCs w:val="16"/>
              </w:rPr>
              <w:t xml:space="preserve">В Совет муниципального района "Город </w:t>
            </w:r>
            <w:proofErr w:type="spellStart"/>
            <w:r w:rsidRPr="00591FFD">
              <w:rPr>
                <w:sz w:val="14"/>
                <w:szCs w:val="16"/>
              </w:rPr>
              <w:t>Краснокаменск</w:t>
            </w:r>
            <w:proofErr w:type="spellEnd"/>
            <w:r w:rsidRPr="00591FFD">
              <w:rPr>
                <w:sz w:val="14"/>
                <w:szCs w:val="16"/>
              </w:rPr>
              <w:t xml:space="preserve"> и </w:t>
            </w:r>
            <w:proofErr w:type="spellStart"/>
            <w:r w:rsidRPr="00591FFD">
              <w:rPr>
                <w:sz w:val="14"/>
                <w:szCs w:val="16"/>
              </w:rPr>
              <w:t>Краснокаменский</w:t>
            </w:r>
            <w:proofErr w:type="spellEnd"/>
            <w:r w:rsidRPr="00591FFD">
              <w:rPr>
                <w:sz w:val="14"/>
                <w:szCs w:val="16"/>
              </w:rPr>
              <w:t xml:space="preserve"> район"</w:t>
            </w:r>
          </w:p>
        </w:tc>
      </w:tr>
      <w:tr w:rsidR="00591FFD" w:rsidRPr="00591FFD" w:rsidTr="00591FF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</w:tr>
      <w:tr w:rsidR="00591FFD" w:rsidRPr="00591FFD" w:rsidTr="005A141C">
        <w:trPr>
          <w:trHeight w:val="9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  <w:tc>
          <w:tcPr>
            <w:tcW w:w="9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Информация о  кредиторской задолженности по консолидированному бюджету муниципального района на 01.01.2021 года (бюджетные и автономные учреждения)</w:t>
            </w:r>
          </w:p>
        </w:tc>
      </w:tr>
      <w:tr w:rsidR="00591FFD" w:rsidRPr="00591FFD" w:rsidTr="00591FF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right"/>
              <w:rPr>
                <w:sz w:val="16"/>
                <w:szCs w:val="16"/>
              </w:rPr>
            </w:pPr>
            <w:proofErr w:type="spellStart"/>
            <w:r w:rsidRPr="00591FFD">
              <w:rPr>
                <w:sz w:val="16"/>
                <w:szCs w:val="16"/>
              </w:rPr>
              <w:t>тыс</w:t>
            </w:r>
            <w:proofErr w:type="gramStart"/>
            <w:r w:rsidRPr="00591FFD">
              <w:rPr>
                <w:sz w:val="16"/>
                <w:szCs w:val="16"/>
              </w:rPr>
              <w:t>.р</w:t>
            </w:r>
            <w:proofErr w:type="gramEnd"/>
            <w:r w:rsidRPr="00591FFD">
              <w:rPr>
                <w:sz w:val="16"/>
                <w:szCs w:val="16"/>
              </w:rPr>
              <w:t>уб</w:t>
            </w:r>
            <w:proofErr w:type="spellEnd"/>
            <w:r w:rsidRPr="00591FFD">
              <w:rPr>
                <w:sz w:val="16"/>
                <w:szCs w:val="16"/>
              </w:rPr>
              <w:t>.</w:t>
            </w:r>
          </w:p>
        </w:tc>
      </w:tr>
      <w:tr w:rsidR="00591FFD" w:rsidRPr="00591FFD" w:rsidTr="00591FFD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 xml:space="preserve">№ </w:t>
            </w:r>
            <w:proofErr w:type="gramStart"/>
            <w:r w:rsidRPr="00591FFD">
              <w:rPr>
                <w:sz w:val="16"/>
                <w:szCs w:val="16"/>
              </w:rPr>
              <w:t>п</w:t>
            </w:r>
            <w:proofErr w:type="gramEnd"/>
            <w:r w:rsidRPr="00591FFD">
              <w:rPr>
                <w:sz w:val="16"/>
                <w:szCs w:val="16"/>
              </w:rPr>
              <w:t>/п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proofErr w:type="gramStart"/>
            <w:r w:rsidRPr="00591FFD">
              <w:rPr>
                <w:sz w:val="16"/>
                <w:szCs w:val="16"/>
              </w:rPr>
              <w:t>Кредиторская</w:t>
            </w:r>
            <w:proofErr w:type="gramEnd"/>
            <w:r w:rsidRPr="00591FFD">
              <w:rPr>
                <w:sz w:val="16"/>
                <w:szCs w:val="16"/>
              </w:rPr>
              <w:t xml:space="preserve"> </w:t>
            </w:r>
            <w:proofErr w:type="spellStart"/>
            <w:r w:rsidRPr="00591FFD">
              <w:rPr>
                <w:sz w:val="16"/>
                <w:szCs w:val="16"/>
              </w:rPr>
              <w:t>задолж-ть</w:t>
            </w:r>
            <w:proofErr w:type="spellEnd"/>
            <w:r w:rsidRPr="00591FFD">
              <w:rPr>
                <w:sz w:val="16"/>
                <w:szCs w:val="16"/>
              </w:rPr>
              <w:t>, всего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в том числе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Расшифровка задолженности</w:t>
            </w:r>
          </w:p>
        </w:tc>
      </w:tr>
      <w:tr w:rsidR="00591FFD" w:rsidRPr="007D37B2" w:rsidTr="005A141C">
        <w:trPr>
          <w:trHeight w:val="8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 xml:space="preserve">по субсидии на </w:t>
            </w:r>
            <w:r w:rsidRPr="00591FFD">
              <w:rPr>
                <w:sz w:val="16"/>
                <w:szCs w:val="16"/>
              </w:rPr>
              <w:lastRenderedPageBreak/>
              <w:t>выполнение муниципального задания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lastRenderedPageBreak/>
              <w:t xml:space="preserve">по </w:t>
            </w:r>
            <w:r w:rsidRPr="00591FFD">
              <w:rPr>
                <w:sz w:val="16"/>
                <w:szCs w:val="16"/>
              </w:rPr>
              <w:lastRenderedPageBreak/>
              <w:t>субсидиям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lastRenderedPageBreak/>
              <w:t xml:space="preserve">по </w:t>
            </w:r>
            <w:r w:rsidRPr="00591FFD">
              <w:rPr>
                <w:sz w:val="16"/>
                <w:szCs w:val="16"/>
              </w:rPr>
              <w:lastRenderedPageBreak/>
              <w:t>собственным доходам учреждений</w:t>
            </w: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</w:tr>
      <w:tr w:rsidR="00591FFD" w:rsidRPr="00591FFD" w:rsidTr="00591FFD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right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Консолидированный бюджет, всего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25 268,7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19 071,5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6 197,1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 </w:t>
            </w:r>
          </w:p>
        </w:tc>
      </w:tr>
      <w:tr w:rsidR="00591FFD" w:rsidRPr="00591FFD" w:rsidTr="00591FF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в том числе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</w:tr>
      <w:tr w:rsidR="00591FFD" w:rsidRPr="00591FFD" w:rsidTr="00591FF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1.1.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Муниципальный район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25 268,7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19 071,5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6 197,1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 </w:t>
            </w:r>
          </w:p>
        </w:tc>
      </w:tr>
      <w:tr w:rsidR="00591FFD" w:rsidRPr="00591FFD" w:rsidTr="00591FF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в том числе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</w:tr>
      <w:tr w:rsidR="00591FFD" w:rsidRPr="00591FFD" w:rsidTr="00591FF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1.  Бюджетные учреждения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3 688,3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3 688,3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</w:tr>
      <w:tr w:rsidR="00591FFD" w:rsidRPr="00591FFD" w:rsidTr="00591FF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 xml:space="preserve"> - КУО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2 648,1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2 648,1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0,0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proofErr w:type="spellStart"/>
            <w:r w:rsidRPr="00591FFD">
              <w:rPr>
                <w:sz w:val="16"/>
                <w:szCs w:val="16"/>
              </w:rPr>
              <w:t>Задолж</w:t>
            </w:r>
            <w:proofErr w:type="gramStart"/>
            <w:r w:rsidRPr="00591FFD">
              <w:rPr>
                <w:sz w:val="16"/>
                <w:szCs w:val="16"/>
              </w:rPr>
              <w:t>.п</w:t>
            </w:r>
            <w:proofErr w:type="gramEnd"/>
            <w:r w:rsidRPr="00591FFD">
              <w:rPr>
                <w:sz w:val="16"/>
                <w:szCs w:val="16"/>
              </w:rPr>
              <w:t>о</w:t>
            </w:r>
            <w:proofErr w:type="spellEnd"/>
            <w:r w:rsidRPr="00591FFD">
              <w:rPr>
                <w:sz w:val="16"/>
                <w:szCs w:val="16"/>
              </w:rPr>
              <w:t xml:space="preserve"> </w:t>
            </w:r>
            <w:proofErr w:type="spellStart"/>
            <w:r w:rsidRPr="00591FFD">
              <w:rPr>
                <w:sz w:val="16"/>
                <w:szCs w:val="16"/>
              </w:rPr>
              <w:t>зарплате,НДФЛ</w:t>
            </w:r>
            <w:proofErr w:type="spellEnd"/>
            <w:r w:rsidRPr="00591FFD">
              <w:rPr>
                <w:sz w:val="16"/>
                <w:szCs w:val="16"/>
              </w:rPr>
              <w:t xml:space="preserve"> -611,1; </w:t>
            </w:r>
            <w:proofErr w:type="spellStart"/>
            <w:r w:rsidRPr="00591FFD">
              <w:rPr>
                <w:sz w:val="16"/>
                <w:szCs w:val="16"/>
              </w:rPr>
              <w:t>страх.взносы</w:t>
            </w:r>
            <w:proofErr w:type="spellEnd"/>
            <w:r w:rsidRPr="00591FFD">
              <w:rPr>
                <w:sz w:val="16"/>
                <w:szCs w:val="16"/>
              </w:rPr>
              <w:t xml:space="preserve"> - 773,3; транспортные услуги - 24,1; </w:t>
            </w:r>
            <w:proofErr w:type="spellStart"/>
            <w:r w:rsidRPr="00591FFD">
              <w:rPr>
                <w:sz w:val="16"/>
                <w:szCs w:val="16"/>
              </w:rPr>
              <w:t>коммунал.усл</w:t>
            </w:r>
            <w:proofErr w:type="spellEnd"/>
            <w:r w:rsidRPr="00591FFD">
              <w:rPr>
                <w:sz w:val="16"/>
                <w:szCs w:val="16"/>
              </w:rPr>
              <w:t xml:space="preserve">. - 1133,6(за счет </w:t>
            </w:r>
            <w:proofErr w:type="spellStart"/>
            <w:r w:rsidRPr="00591FFD">
              <w:rPr>
                <w:sz w:val="16"/>
                <w:szCs w:val="16"/>
              </w:rPr>
              <w:t>мун.зад</w:t>
            </w:r>
            <w:proofErr w:type="spellEnd"/>
            <w:r w:rsidRPr="00591FFD">
              <w:rPr>
                <w:sz w:val="16"/>
                <w:szCs w:val="16"/>
              </w:rPr>
              <w:t xml:space="preserve">.); прочие услуги -14,6 (за </w:t>
            </w:r>
            <w:proofErr w:type="spellStart"/>
            <w:r w:rsidRPr="00591FFD">
              <w:rPr>
                <w:sz w:val="16"/>
                <w:szCs w:val="16"/>
              </w:rPr>
              <w:t>сч.мун.задания</w:t>
            </w:r>
            <w:proofErr w:type="spellEnd"/>
            <w:r w:rsidRPr="00591FFD">
              <w:rPr>
                <w:sz w:val="16"/>
                <w:szCs w:val="16"/>
              </w:rPr>
              <w:t xml:space="preserve">), приобретение основных средств -91,4(за счет </w:t>
            </w:r>
            <w:proofErr w:type="spellStart"/>
            <w:r w:rsidRPr="00591FFD">
              <w:rPr>
                <w:sz w:val="16"/>
                <w:szCs w:val="16"/>
              </w:rPr>
              <w:t>мун.задания</w:t>
            </w:r>
            <w:proofErr w:type="spellEnd"/>
            <w:r w:rsidRPr="00591FFD">
              <w:rPr>
                <w:sz w:val="16"/>
                <w:szCs w:val="16"/>
              </w:rPr>
              <w:t>)</w:t>
            </w:r>
          </w:p>
        </w:tc>
      </w:tr>
      <w:tr w:rsidR="007D37B2" w:rsidRPr="007D37B2" w:rsidTr="00591FFD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 xml:space="preserve"> - Комитет молодежной политики, культуры и спорта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1 040,2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1 040,2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0,0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 xml:space="preserve">Зарплата, НДФЛ - 729,3; </w:t>
            </w:r>
            <w:proofErr w:type="spellStart"/>
            <w:r w:rsidRPr="00591FFD">
              <w:rPr>
                <w:sz w:val="16"/>
                <w:szCs w:val="16"/>
              </w:rPr>
              <w:t>страх</w:t>
            </w:r>
            <w:proofErr w:type="gramStart"/>
            <w:r w:rsidRPr="00591FFD">
              <w:rPr>
                <w:sz w:val="16"/>
                <w:szCs w:val="16"/>
              </w:rPr>
              <w:t>.в</w:t>
            </w:r>
            <w:proofErr w:type="gramEnd"/>
            <w:r w:rsidRPr="00591FFD">
              <w:rPr>
                <w:sz w:val="16"/>
                <w:szCs w:val="16"/>
              </w:rPr>
              <w:t>зносы</w:t>
            </w:r>
            <w:proofErr w:type="spellEnd"/>
            <w:r w:rsidRPr="00591FFD">
              <w:rPr>
                <w:sz w:val="16"/>
                <w:szCs w:val="16"/>
              </w:rPr>
              <w:t xml:space="preserve"> -281,2; связь - 29,7 </w:t>
            </w:r>
            <w:proofErr w:type="spellStart"/>
            <w:r w:rsidRPr="00591FFD">
              <w:rPr>
                <w:sz w:val="16"/>
                <w:szCs w:val="16"/>
              </w:rPr>
              <w:t>т.р</w:t>
            </w:r>
            <w:proofErr w:type="spellEnd"/>
            <w:r w:rsidRPr="00591FFD">
              <w:rPr>
                <w:sz w:val="16"/>
                <w:szCs w:val="16"/>
              </w:rPr>
              <w:t>.</w:t>
            </w:r>
          </w:p>
        </w:tc>
      </w:tr>
      <w:tr w:rsidR="00591FFD" w:rsidRPr="00591FFD" w:rsidTr="00591FF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2. Автономные учреждения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21 580,4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15 383,2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6 197,1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 </w:t>
            </w:r>
          </w:p>
        </w:tc>
      </w:tr>
      <w:tr w:rsidR="00591FFD" w:rsidRPr="00591FFD" w:rsidTr="00591FFD">
        <w:trPr>
          <w:trHeight w:val="28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 xml:space="preserve"> - КУО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18 598,1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12 400,9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6 197,1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Задолженность по зарплате, НДФЛ - 2737,6т.р</w:t>
            </w:r>
            <w:proofErr w:type="gramStart"/>
            <w:r w:rsidRPr="00591FFD">
              <w:rPr>
                <w:sz w:val="16"/>
                <w:szCs w:val="16"/>
              </w:rPr>
              <w:t>.(</w:t>
            </w:r>
            <w:proofErr w:type="gramEnd"/>
            <w:r w:rsidRPr="00591FFD">
              <w:rPr>
                <w:sz w:val="16"/>
                <w:szCs w:val="16"/>
              </w:rPr>
              <w:t xml:space="preserve">за счет </w:t>
            </w:r>
            <w:proofErr w:type="spellStart"/>
            <w:r w:rsidRPr="00591FFD">
              <w:rPr>
                <w:sz w:val="16"/>
                <w:szCs w:val="16"/>
              </w:rPr>
              <w:t>мун.зад</w:t>
            </w:r>
            <w:proofErr w:type="spellEnd"/>
            <w:r w:rsidRPr="00591FFD">
              <w:rPr>
                <w:sz w:val="16"/>
                <w:szCs w:val="16"/>
              </w:rPr>
              <w:t xml:space="preserve">.), 83,1 (за счет собственных доходов); страховые взносы - 1932,0(за счет </w:t>
            </w:r>
            <w:proofErr w:type="spellStart"/>
            <w:r w:rsidRPr="00591FFD">
              <w:rPr>
                <w:sz w:val="16"/>
                <w:szCs w:val="16"/>
              </w:rPr>
              <w:t>мун.зад</w:t>
            </w:r>
            <w:proofErr w:type="spellEnd"/>
            <w:r w:rsidRPr="00591FFD">
              <w:rPr>
                <w:sz w:val="16"/>
                <w:szCs w:val="16"/>
              </w:rPr>
              <w:t xml:space="preserve">.), 0,1- (за счет субсидий на иные цели), 24,2 (за счет собственных доходов); связь - 10,3 (за счет </w:t>
            </w:r>
            <w:proofErr w:type="spellStart"/>
            <w:r w:rsidRPr="00591FFD">
              <w:rPr>
                <w:sz w:val="16"/>
                <w:szCs w:val="16"/>
              </w:rPr>
              <w:t>мун.зад</w:t>
            </w:r>
            <w:proofErr w:type="spellEnd"/>
            <w:r w:rsidRPr="00591FFD">
              <w:rPr>
                <w:sz w:val="16"/>
                <w:szCs w:val="16"/>
              </w:rPr>
              <w:t xml:space="preserve">.); 50,3 (за счет </w:t>
            </w:r>
            <w:proofErr w:type="spellStart"/>
            <w:r w:rsidRPr="00591FFD">
              <w:rPr>
                <w:sz w:val="16"/>
                <w:szCs w:val="16"/>
              </w:rPr>
              <w:t>собств.доходов</w:t>
            </w:r>
            <w:proofErr w:type="spellEnd"/>
            <w:r w:rsidRPr="00591FFD">
              <w:rPr>
                <w:sz w:val="16"/>
                <w:szCs w:val="16"/>
              </w:rPr>
              <w:t xml:space="preserve">); транспортные </w:t>
            </w:r>
            <w:proofErr w:type="spellStart"/>
            <w:r w:rsidRPr="00591FFD">
              <w:rPr>
                <w:sz w:val="16"/>
                <w:szCs w:val="16"/>
              </w:rPr>
              <w:t>усл</w:t>
            </w:r>
            <w:proofErr w:type="spellEnd"/>
            <w:r w:rsidRPr="00591FFD">
              <w:rPr>
                <w:sz w:val="16"/>
                <w:szCs w:val="16"/>
              </w:rPr>
              <w:t xml:space="preserve">.- 19,6 (за счет собственных доходов); </w:t>
            </w:r>
            <w:proofErr w:type="spellStart"/>
            <w:r w:rsidRPr="00591FFD">
              <w:rPr>
                <w:sz w:val="16"/>
                <w:szCs w:val="16"/>
              </w:rPr>
              <w:t>коммун</w:t>
            </w:r>
            <w:proofErr w:type="gramStart"/>
            <w:r w:rsidRPr="00591FFD">
              <w:rPr>
                <w:sz w:val="16"/>
                <w:szCs w:val="16"/>
              </w:rPr>
              <w:t>.у</w:t>
            </w:r>
            <w:proofErr w:type="gramEnd"/>
            <w:r w:rsidRPr="00591FFD">
              <w:rPr>
                <w:sz w:val="16"/>
                <w:szCs w:val="16"/>
              </w:rPr>
              <w:t>слуги</w:t>
            </w:r>
            <w:proofErr w:type="spellEnd"/>
            <w:r w:rsidRPr="00591FFD">
              <w:rPr>
                <w:sz w:val="16"/>
                <w:szCs w:val="16"/>
              </w:rPr>
              <w:t xml:space="preserve"> - 7483,3 (за счет </w:t>
            </w:r>
            <w:proofErr w:type="spellStart"/>
            <w:r w:rsidRPr="00591FFD">
              <w:rPr>
                <w:sz w:val="16"/>
                <w:szCs w:val="16"/>
              </w:rPr>
              <w:t>мун.зад</w:t>
            </w:r>
            <w:proofErr w:type="spellEnd"/>
            <w:r w:rsidRPr="00591FFD">
              <w:rPr>
                <w:sz w:val="16"/>
                <w:szCs w:val="16"/>
              </w:rPr>
              <w:t xml:space="preserve">.); содержание </w:t>
            </w:r>
            <w:proofErr w:type="spellStart"/>
            <w:r w:rsidRPr="00591FFD">
              <w:rPr>
                <w:sz w:val="16"/>
                <w:szCs w:val="16"/>
              </w:rPr>
              <w:t>имущ</w:t>
            </w:r>
            <w:proofErr w:type="spellEnd"/>
            <w:r w:rsidRPr="00591FFD">
              <w:rPr>
                <w:sz w:val="16"/>
                <w:szCs w:val="16"/>
              </w:rPr>
              <w:t xml:space="preserve">.- 89,5 (за счет </w:t>
            </w:r>
            <w:proofErr w:type="spellStart"/>
            <w:r w:rsidRPr="00591FFD">
              <w:rPr>
                <w:sz w:val="16"/>
                <w:szCs w:val="16"/>
              </w:rPr>
              <w:t>мун.задания</w:t>
            </w:r>
            <w:proofErr w:type="spellEnd"/>
            <w:r w:rsidRPr="00591FFD">
              <w:rPr>
                <w:sz w:val="16"/>
                <w:szCs w:val="16"/>
              </w:rPr>
              <w:t xml:space="preserve">), 27,7 (за счет собственных доходов); прочие услуги -32,4(за счет </w:t>
            </w:r>
            <w:proofErr w:type="spellStart"/>
            <w:r w:rsidRPr="00591FFD">
              <w:rPr>
                <w:sz w:val="16"/>
                <w:szCs w:val="16"/>
              </w:rPr>
              <w:t>мун.зад</w:t>
            </w:r>
            <w:proofErr w:type="spellEnd"/>
            <w:r w:rsidRPr="00591FFD">
              <w:rPr>
                <w:sz w:val="16"/>
                <w:szCs w:val="16"/>
              </w:rPr>
              <w:t xml:space="preserve">.), 73,2 (за счет </w:t>
            </w:r>
            <w:proofErr w:type="spellStart"/>
            <w:r w:rsidRPr="00591FFD">
              <w:rPr>
                <w:sz w:val="16"/>
                <w:szCs w:val="16"/>
              </w:rPr>
              <w:t>собств.доходов</w:t>
            </w:r>
            <w:proofErr w:type="spellEnd"/>
            <w:r w:rsidRPr="00591FFD">
              <w:rPr>
                <w:sz w:val="16"/>
                <w:szCs w:val="16"/>
              </w:rPr>
              <w:t xml:space="preserve">); страхование -  83,9 (за счет собственных доходов); приобретение основных средств - 52,7 (за счет собственных доходов); </w:t>
            </w:r>
            <w:proofErr w:type="spellStart"/>
            <w:r w:rsidRPr="00591FFD">
              <w:rPr>
                <w:sz w:val="16"/>
                <w:szCs w:val="16"/>
              </w:rPr>
              <w:t>приобрет.материалов</w:t>
            </w:r>
            <w:proofErr w:type="spellEnd"/>
            <w:r w:rsidRPr="00591FFD">
              <w:rPr>
                <w:sz w:val="16"/>
                <w:szCs w:val="16"/>
              </w:rPr>
              <w:t xml:space="preserve"> - 104,9 (за счет </w:t>
            </w:r>
            <w:proofErr w:type="spellStart"/>
            <w:r w:rsidRPr="00591FFD">
              <w:rPr>
                <w:sz w:val="16"/>
                <w:szCs w:val="16"/>
              </w:rPr>
              <w:t>мун.зад</w:t>
            </w:r>
            <w:proofErr w:type="spellEnd"/>
            <w:r w:rsidRPr="00591FFD">
              <w:rPr>
                <w:sz w:val="16"/>
                <w:szCs w:val="16"/>
              </w:rPr>
              <w:t xml:space="preserve">.), 5763,3 (за счет собственных доходов); налоги - 10,9 (за счет </w:t>
            </w:r>
            <w:proofErr w:type="spellStart"/>
            <w:r w:rsidRPr="00591FFD">
              <w:rPr>
                <w:sz w:val="16"/>
                <w:szCs w:val="16"/>
              </w:rPr>
              <w:t>мун</w:t>
            </w:r>
            <w:proofErr w:type="gramStart"/>
            <w:r w:rsidRPr="00591FFD">
              <w:rPr>
                <w:sz w:val="16"/>
                <w:szCs w:val="16"/>
              </w:rPr>
              <w:t>.з</w:t>
            </w:r>
            <w:proofErr w:type="gramEnd"/>
            <w:r w:rsidRPr="00591FFD">
              <w:rPr>
                <w:sz w:val="16"/>
                <w:szCs w:val="16"/>
              </w:rPr>
              <w:t>адан</w:t>
            </w:r>
            <w:proofErr w:type="spellEnd"/>
            <w:r w:rsidRPr="00591FFD">
              <w:rPr>
                <w:sz w:val="16"/>
                <w:szCs w:val="16"/>
              </w:rPr>
              <w:t>.), 19,1 (за счет собственных доходов)</w:t>
            </w:r>
          </w:p>
        </w:tc>
      </w:tr>
      <w:tr w:rsidR="00591FFD" w:rsidRPr="00591FFD" w:rsidTr="00591FFD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 xml:space="preserve"> -  Комитет молодежной политики, культуры и спорта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2 982,3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2 982,3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0,0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 xml:space="preserve">Зарплата, НДФЛ - 2171,7; </w:t>
            </w:r>
            <w:proofErr w:type="spellStart"/>
            <w:r w:rsidRPr="00591FFD">
              <w:rPr>
                <w:sz w:val="16"/>
                <w:szCs w:val="16"/>
              </w:rPr>
              <w:t>страх</w:t>
            </w:r>
            <w:proofErr w:type="gramStart"/>
            <w:r w:rsidRPr="00591FFD">
              <w:rPr>
                <w:sz w:val="16"/>
                <w:szCs w:val="16"/>
              </w:rPr>
              <w:t>.в</w:t>
            </w:r>
            <w:proofErr w:type="gramEnd"/>
            <w:r w:rsidRPr="00591FFD">
              <w:rPr>
                <w:sz w:val="16"/>
                <w:szCs w:val="16"/>
              </w:rPr>
              <w:t>зносы</w:t>
            </w:r>
            <w:proofErr w:type="spellEnd"/>
            <w:r w:rsidRPr="00591FFD">
              <w:rPr>
                <w:sz w:val="16"/>
                <w:szCs w:val="16"/>
              </w:rPr>
              <w:t xml:space="preserve"> - 643,1; услуги связи - 6,5 </w:t>
            </w:r>
            <w:proofErr w:type="spellStart"/>
            <w:r w:rsidRPr="00591FFD">
              <w:rPr>
                <w:sz w:val="16"/>
                <w:szCs w:val="16"/>
              </w:rPr>
              <w:t>т.р</w:t>
            </w:r>
            <w:proofErr w:type="spellEnd"/>
            <w:r w:rsidRPr="00591FFD">
              <w:rPr>
                <w:sz w:val="16"/>
                <w:szCs w:val="16"/>
              </w:rPr>
              <w:t xml:space="preserve">.; </w:t>
            </w:r>
            <w:proofErr w:type="spellStart"/>
            <w:r w:rsidRPr="00591FFD">
              <w:rPr>
                <w:sz w:val="16"/>
                <w:szCs w:val="16"/>
              </w:rPr>
              <w:t>коммун.услуги</w:t>
            </w:r>
            <w:proofErr w:type="spellEnd"/>
            <w:r w:rsidRPr="00591FFD">
              <w:rPr>
                <w:sz w:val="16"/>
                <w:szCs w:val="16"/>
              </w:rPr>
              <w:t xml:space="preserve"> - 161,0</w:t>
            </w:r>
          </w:p>
        </w:tc>
      </w:tr>
      <w:tr w:rsidR="00591FFD" w:rsidRPr="00591FFD" w:rsidTr="00591FF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1.2.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Поселения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</w:tr>
      <w:tr w:rsidR="00591FFD" w:rsidRPr="00591FFD" w:rsidTr="00591FF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 xml:space="preserve">ГП "Город </w:t>
            </w:r>
            <w:proofErr w:type="spellStart"/>
            <w:r w:rsidRPr="00591FFD">
              <w:rPr>
                <w:sz w:val="16"/>
                <w:szCs w:val="16"/>
              </w:rPr>
              <w:t>Краснокаменск</w:t>
            </w:r>
            <w:proofErr w:type="spellEnd"/>
            <w:r w:rsidRPr="00591FFD">
              <w:rPr>
                <w:sz w:val="16"/>
                <w:szCs w:val="16"/>
              </w:rPr>
              <w:t>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0,0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</w:tr>
    </w:tbl>
    <w:p w:rsidR="007D37B2" w:rsidRDefault="007D37B2" w:rsidP="00591FFD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591FFD" w:rsidRDefault="00591FFD" w:rsidP="007D37B2">
      <w:pPr>
        <w:tabs>
          <w:tab w:val="left" w:pos="972"/>
        </w:tabs>
        <w:rPr>
          <w:sz w:val="16"/>
          <w:szCs w:val="16"/>
        </w:rPr>
      </w:pP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8"/>
        <w:gridCol w:w="2049"/>
        <w:gridCol w:w="1020"/>
        <w:gridCol w:w="941"/>
        <w:gridCol w:w="974"/>
        <w:gridCol w:w="75"/>
        <w:gridCol w:w="4961"/>
      </w:tblGrid>
      <w:tr w:rsidR="007D37B2" w:rsidTr="007D37B2">
        <w:trPr>
          <w:trHeight w:val="362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 w:rsidP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4"/>
                <w:szCs w:val="20"/>
                <w:lang w:eastAsia="en-US"/>
              </w:rPr>
              <w:t xml:space="preserve">В Совет муниципального района "Город </w:t>
            </w:r>
            <w:proofErr w:type="spellStart"/>
            <w:r w:rsidRPr="007D37B2">
              <w:rPr>
                <w:rFonts w:eastAsiaTheme="minorHAnsi"/>
                <w:color w:val="000000"/>
                <w:sz w:val="14"/>
                <w:szCs w:val="20"/>
                <w:lang w:eastAsia="en-US"/>
              </w:rPr>
              <w:t>Краснокаменск</w:t>
            </w:r>
            <w:proofErr w:type="spellEnd"/>
            <w:r w:rsidRPr="007D37B2">
              <w:rPr>
                <w:rFonts w:eastAsiaTheme="minorHAnsi"/>
                <w:color w:val="000000"/>
                <w:sz w:val="14"/>
                <w:szCs w:val="20"/>
                <w:lang w:eastAsia="en-US"/>
              </w:rPr>
              <w:t xml:space="preserve"> и </w:t>
            </w:r>
            <w:proofErr w:type="spellStart"/>
            <w:r w:rsidRPr="007D37B2">
              <w:rPr>
                <w:rFonts w:eastAsiaTheme="minorHAnsi"/>
                <w:color w:val="000000"/>
                <w:sz w:val="14"/>
                <w:szCs w:val="20"/>
                <w:lang w:eastAsia="en-US"/>
              </w:rPr>
              <w:t>Краснокаменский</w:t>
            </w:r>
            <w:proofErr w:type="spellEnd"/>
            <w:r w:rsidRPr="007D37B2">
              <w:rPr>
                <w:rFonts w:eastAsiaTheme="minorHAnsi"/>
                <w:color w:val="000000"/>
                <w:sz w:val="14"/>
                <w:szCs w:val="20"/>
                <w:lang w:eastAsia="en-US"/>
              </w:rPr>
              <w:t xml:space="preserve"> район"</w:t>
            </w:r>
          </w:p>
        </w:tc>
      </w:tr>
      <w:tr w:rsidR="007D37B2" w:rsidTr="007D37B2">
        <w:trPr>
          <w:trHeight w:val="17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D37B2" w:rsidRPr="007D37B2" w:rsidTr="007D37B2">
        <w:trPr>
          <w:trHeight w:val="444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Информация о кредиторской задолженности по консолидированному бюджету муниципального района на 01.01.2021 года (казенные учреждения)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ублей</w:t>
            </w:r>
            <w:proofErr w:type="spellEnd"/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0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Кредиторская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задолж-ть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 всего</w:t>
            </w:r>
          </w:p>
        </w:tc>
        <w:tc>
          <w:tcPr>
            <w:tcW w:w="1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Причины образования</w:t>
            </w:r>
          </w:p>
        </w:tc>
      </w:tr>
      <w:tr w:rsidR="007D37B2" w:rsidRPr="007D37B2" w:rsidTr="008676BF">
        <w:trPr>
          <w:trHeight w:val="386"/>
        </w:trPr>
        <w:tc>
          <w:tcPr>
            <w:tcW w:w="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текущая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просроченная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350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Консолидированный бюджет, всего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7 299,9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7 299,9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206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197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Муниципальный район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5 510,6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5 510,6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494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МР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1 506,3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1 506,3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заработная плата, НДФЛ - 712,0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командировочн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асходы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- 1,3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т.р.;страховые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взносы - 408,2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услуги связи - 25,3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.,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коммун.услуги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- 324,1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услуги по содержанию имущества - 12,9; прочие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услуги,работы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- 19,6;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соц.поддержка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- 2,1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494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3 014,7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3 014,7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Задолж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.п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зарплате, НДФЛ - 1439,4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прочие выплаты - 7,2т.р.; страховые взносы - 893,1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;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коммун.услуги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- 195,6т.р.,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содерж.имущ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 - 31,7т.р.; прочие услуги - 51,9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.,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соц.помощь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- 318,3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.(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компенс.по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родплате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); налоги - 77,5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350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Комитет экономического и территориального развития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350,6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350,6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- 191,2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страховые взносы - 159,4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350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Комитет молодежной политики, культуры и спорта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204,4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204,4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- 65,6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., страховые взносы в фонды - 138,8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Комитет по финансам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299,3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299,3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- 204,7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., взносы  - 73,9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., связь -6,5; прочие услуги - 14,2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  <w:proofErr w:type="gramEnd"/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Совет МР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38,8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38,8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- 29,4т.р.;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страхов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.в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зносы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- 8,6т.р.; услуги связи - 0,8т.р.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КУМИ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28,9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28,9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- 15,1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страховые взносы - 13,8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КСП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67,6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67,6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- 52,1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страховые взносы - 15,5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197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Поселения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1 789,3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1 789,3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ГП "Город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прочие работы, услуги 0,3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СП "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Кайластуйское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171,5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171,5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- 105,2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взносы - 66,3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СП "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Целиннинское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331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СП "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Соктуй-Милозанское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185,3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185,3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- 93,3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страхов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.в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зносы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- 44,1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коммун.услуги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- 30,3т.р.; прочие работы, услуги - 17,6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СП "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Ковылинское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177,1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177,1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 - 97,3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.,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страх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.в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зносы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- 27,0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.; прочие работы, услуги -52,8т.р.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СП "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Богдановское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375,1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375,1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- 238,1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страх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.в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зносы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- 97,5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прочие работы, услуги - 39,5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СП "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Капцегайтуйское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183,9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183,9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- 105,5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., взносы - 78,4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СП "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Среднеаргунское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170,3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170,3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- 158,3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.,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страх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.в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зносы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- 12,0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494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СП "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Маргуцекское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282,1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282,1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- 81,2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.,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страх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.в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зносы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- 61,2т.р.; услуги связи - 0,2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коммунальные услуги - 50,1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услуги по содержанию имущества - 79,2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прочие работы, услуги - 7,6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марериалы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- 2,6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СП "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Юбилейнинское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243,7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243,7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- 140,0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., страховые взносы - 103,7т.р.</w:t>
            </w:r>
          </w:p>
        </w:tc>
      </w:tr>
      <w:tr w:rsidR="007D37B2" w:rsidRPr="007D37B2" w:rsidTr="007D37B2">
        <w:trPr>
          <w:trHeight w:val="206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1073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Показатели в сумме 44 440,5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уб.по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счету 1 401 40 000 "Доходы будущих периодов"  в информацию о кредиторской задолженности не включены. На данном счете учитываются остатки начисленных доходов будущих периодов от предоставления межбюджетного трансферта на 2021 - 2022 годы, предоставляемого с условиями на основании заключенных соглашений с Министерством культуры Забайкальского края (создание и модернизация учреждений культурно-досугового типа в сельской местности на сумму 12 150,9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.) и с Министерством строительства, дорожного хозяйства и транспорта Забайкальского края (на строительство и приобретение объектов муниципальной собственности, текущий ремонт автомобильных дорог местного значения в рамках Плана социального развития центров экономического роста Забайкальского края на сумму 32 289,6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.) </w:t>
            </w:r>
          </w:p>
        </w:tc>
      </w:tr>
    </w:tbl>
    <w:p w:rsidR="007D37B2" w:rsidRDefault="007D37B2" w:rsidP="007D37B2">
      <w:pPr>
        <w:tabs>
          <w:tab w:val="left" w:pos="972"/>
        </w:tabs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Default="007D37B2" w:rsidP="007D37B2">
      <w:pPr>
        <w:rPr>
          <w:sz w:val="16"/>
          <w:szCs w:val="16"/>
        </w:rPr>
      </w:pPr>
    </w:p>
    <w:p w:rsidR="007D37B2" w:rsidRDefault="007D37B2" w:rsidP="007D37B2">
      <w:pPr>
        <w:tabs>
          <w:tab w:val="left" w:pos="1851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D37B2" w:rsidRDefault="007D37B2" w:rsidP="007D37B2">
      <w:pPr>
        <w:tabs>
          <w:tab w:val="left" w:pos="1851"/>
        </w:tabs>
        <w:rPr>
          <w:sz w:val="16"/>
          <w:szCs w:val="16"/>
        </w:rPr>
      </w:pPr>
    </w:p>
    <w:p w:rsidR="007D37B2" w:rsidRDefault="007D37B2" w:rsidP="007D37B2">
      <w:pPr>
        <w:tabs>
          <w:tab w:val="left" w:pos="1851"/>
        </w:tabs>
        <w:rPr>
          <w:sz w:val="16"/>
          <w:szCs w:val="16"/>
        </w:rPr>
      </w:pPr>
    </w:p>
    <w:p w:rsidR="007D37B2" w:rsidRDefault="007D37B2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  <w:sectPr w:rsidR="007D37B2" w:rsidSect="00591FF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47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6"/>
        <w:gridCol w:w="1610"/>
        <w:gridCol w:w="1366"/>
        <w:gridCol w:w="1284"/>
        <w:gridCol w:w="1248"/>
        <w:gridCol w:w="1378"/>
        <w:gridCol w:w="1423"/>
        <w:gridCol w:w="1272"/>
        <w:gridCol w:w="1308"/>
        <w:gridCol w:w="794"/>
        <w:gridCol w:w="816"/>
        <w:gridCol w:w="749"/>
        <w:gridCol w:w="689"/>
      </w:tblGrid>
      <w:tr w:rsidR="007D37B2" w:rsidTr="007D37B2">
        <w:trPr>
          <w:trHeight w:val="182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20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4"/>
                <w:szCs w:val="20"/>
                <w:lang w:eastAsia="en-US"/>
              </w:rPr>
              <w:t>В Совет муниципального района "Город</w:t>
            </w:r>
          </w:p>
        </w:tc>
      </w:tr>
      <w:tr w:rsidR="007D37B2" w:rsidTr="007D37B2">
        <w:trPr>
          <w:trHeight w:val="182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20"/>
                <w:lang w:eastAsia="en-US"/>
              </w:rPr>
            </w:pPr>
            <w:proofErr w:type="spellStart"/>
            <w:r w:rsidRPr="007D37B2">
              <w:rPr>
                <w:rFonts w:eastAsiaTheme="minorHAnsi"/>
                <w:color w:val="000000"/>
                <w:sz w:val="14"/>
                <w:szCs w:val="20"/>
                <w:lang w:eastAsia="en-US"/>
              </w:rPr>
              <w:t>Краснокаменск</w:t>
            </w:r>
            <w:proofErr w:type="spellEnd"/>
            <w:r w:rsidRPr="007D37B2">
              <w:rPr>
                <w:rFonts w:eastAsiaTheme="minorHAnsi"/>
                <w:color w:val="000000"/>
                <w:sz w:val="14"/>
                <w:szCs w:val="20"/>
                <w:lang w:eastAsia="en-US"/>
              </w:rPr>
              <w:t xml:space="preserve"> и </w:t>
            </w:r>
            <w:proofErr w:type="spellStart"/>
            <w:r w:rsidRPr="007D37B2">
              <w:rPr>
                <w:rFonts w:eastAsiaTheme="minorHAnsi"/>
                <w:color w:val="000000"/>
                <w:sz w:val="14"/>
                <w:szCs w:val="20"/>
                <w:lang w:eastAsia="en-US"/>
              </w:rPr>
              <w:t>Краснокаменский</w:t>
            </w:r>
            <w:proofErr w:type="spellEnd"/>
            <w:r w:rsidRPr="007D37B2">
              <w:rPr>
                <w:rFonts w:eastAsiaTheme="minorHAnsi"/>
                <w:color w:val="000000"/>
                <w:sz w:val="14"/>
                <w:szCs w:val="20"/>
                <w:lang w:eastAsia="en-US"/>
              </w:rPr>
              <w:t xml:space="preserve"> район"</w:t>
            </w:r>
          </w:p>
        </w:tc>
      </w:tr>
      <w:tr w:rsidR="007D37B2" w:rsidTr="007D37B2">
        <w:trPr>
          <w:trHeight w:val="182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D37B2" w:rsidTr="007D37B2">
        <w:trPr>
          <w:trHeight w:val="461"/>
        </w:trPr>
        <w:tc>
          <w:tcPr>
            <w:tcW w:w="147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20"/>
                <w:szCs w:val="28"/>
                <w:lang w:eastAsia="en-US"/>
              </w:rPr>
              <w:t>Отчёт об исполнении консолидированного бюджета муниципального района на 01.01.2021 года</w:t>
            </w:r>
          </w:p>
        </w:tc>
      </w:tr>
      <w:tr w:rsidR="007D37B2" w:rsidRPr="007D37B2" w:rsidTr="007D37B2">
        <w:trPr>
          <w:trHeight w:val="182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E74B78">
        <w:trPr>
          <w:trHeight w:val="18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НАЗНАЧЕНО</w:t>
            </w:r>
          </w:p>
        </w:tc>
        <w:tc>
          <w:tcPr>
            <w:tcW w:w="538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3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%  ИСПОЛНЕНИЯ</w:t>
            </w:r>
          </w:p>
        </w:tc>
      </w:tr>
      <w:tr w:rsidR="007D37B2" w:rsidRPr="007D37B2" w:rsidTr="007D37B2">
        <w:trPr>
          <w:trHeight w:val="18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 раздела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Консолидированный бюджет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 МР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 ГП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 СП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Консолиди-рованный</w:t>
            </w:r>
            <w:proofErr w:type="spellEnd"/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бюджет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 МР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 ГП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 СП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Консо-лиди-рован-ный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бюджет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 МР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 ГП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 СП</w:t>
            </w: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192 246 673,17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89 655 236,55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50 347 180,25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52 244 256,37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176 956 903,51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77 668 708,53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48 233 220,86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51 054 974,12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97,72</w:t>
            </w: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1 183 900,00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1 183 900,00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1 183 900,00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1 183 900,00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7 005 876,81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2 315 800,00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727 392,00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3 962 684,81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6 667 728,42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2 021 767,46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686 398,58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3 959 562,38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95,17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87,30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94,36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99,92</w:t>
            </w: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121 519 206,88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37 299 718,80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84 189 623,76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29 864,32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100 415 676,86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21 943 209,78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78 442 602,76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29 864,32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82,63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58,83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187 241 724,31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65 343 200,40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117 722 900,24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4 175 623,67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185 903 450,76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65 343 200,40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116 788 930,20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3 771 320,16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90,32</w:t>
            </w: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3 677 113,67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2 524 861,20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1 152 252,47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2 486 119,98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1 152 246,98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98,47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1 188 098 582,33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1 187 790 528,55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308 053,78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1 178 893 453,54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1 178 585 399,76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308 053,78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92 030 702,94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52 773 758,02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30 554 341,67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8 702 603,25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91 608 532,44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52 457 662,49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30 554 328,17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8 596 541,78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99,40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98,78</w:t>
            </w: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90 131 391,19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69 295 575,07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19 078 188,24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1 757 627,88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89 040 857,61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68 210 476,24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19 078 188,24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1 752 193,13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99,69</w:t>
            </w: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853 300,00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853 300,00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843 953,84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843 953,84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98,90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98,90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5 899,98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5 899,98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5 899,98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5 899,98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69 441 036,99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68 529 636,73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911 400,26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69 375 965,15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68 464 564,89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911 400,26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473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1 953 435 408,27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1 576 387 515,30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304 991 332,67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72 056 560,30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1 904 534 689,07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1 538 030 963,35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296 155 369,83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70 348 355,89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97,50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97,57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97,10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97,63</w:t>
            </w:r>
          </w:p>
        </w:tc>
      </w:tr>
    </w:tbl>
    <w:p w:rsidR="007D37B2" w:rsidRPr="007D37B2" w:rsidRDefault="007D37B2" w:rsidP="007D37B2">
      <w:pPr>
        <w:tabs>
          <w:tab w:val="left" w:pos="1851"/>
        </w:tabs>
        <w:rPr>
          <w:sz w:val="16"/>
          <w:szCs w:val="16"/>
        </w:rPr>
      </w:pPr>
    </w:p>
    <w:sectPr w:rsidR="007D37B2" w:rsidRPr="007D37B2" w:rsidSect="007D37B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CF269308"/>
    <w:lvl w:ilvl="0" w:tplc="43941988">
      <w:start w:val="1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FF3DA8"/>
    <w:multiLevelType w:val="hybridMultilevel"/>
    <w:tmpl w:val="EA3A4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F3AEA"/>
    <w:multiLevelType w:val="hybridMultilevel"/>
    <w:tmpl w:val="401AB6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A651FCA"/>
    <w:multiLevelType w:val="hybridMultilevel"/>
    <w:tmpl w:val="7122A2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37C6249"/>
    <w:multiLevelType w:val="hybridMultilevel"/>
    <w:tmpl w:val="1E5E41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D22F68"/>
    <w:multiLevelType w:val="hybridMultilevel"/>
    <w:tmpl w:val="CCE02ECC"/>
    <w:lvl w:ilvl="0" w:tplc="7668F15C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11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12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3"/>
  </w:num>
  <w:num w:numId="12">
    <w:abstractNumId w:val="8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4E"/>
    <w:rsid w:val="00101CCC"/>
    <w:rsid w:val="001052C8"/>
    <w:rsid w:val="00112615"/>
    <w:rsid w:val="00217D84"/>
    <w:rsid w:val="00470038"/>
    <w:rsid w:val="004F1A14"/>
    <w:rsid w:val="0058023E"/>
    <w:rsid w:val="00587254"/>
    <w:rsid w:val="00591FFD"/>
    <w:rsid w:val="005A141C"/>
    <w:rsid w:val="00606423"/>
    <w:rsid w:val="00696DC2"/>
    <w:rsid w:val="006D750D"/>
    <w:rsid w:val="007D37B2"/>
    <w:rsid w:val="007F26FA"/>
    <w:rsid w:val="00870C7E"/>
    <w:rsid w:val="0093208B"/>
    <w:rsid w:val="00953617"/>
    <w:rsid w:val="00986B0E"/>
    <w:rsid w:val="009910A3"/>
    <w:rsid w:val="009E51C6"/>
    <w:rsid w:val="00A46BBE"/>
    <w:rsid w:val="00A858A4"/>
    <w:rsid w:val="00AC557D"/>
    <w:rsid w:val="00AC6E4E"/>
    <w:rsid w:val="00B44AF2"/>
    <w:rsid w:val="00BC251B"/>
    <w:rsid w:val="00C84D72"/>
    <w:rsid w:val="00CE4530"/>
    <w:rsid w:val="00D1436A"/>
    <w:rsid w:val="00DF23C1"/>
    <w:rsid w:val="00EF3EEB"/>
    <w:rsid w:val="00F67199"/>
    <w:rsid w:val="00F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4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C84D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10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4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C84D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10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31</Pages>
  <Words>20524</Words>
  <Characters>116988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SamulTA</dc:creator>
  <cp:lastModifiedBy>user</cp:lastModifiedBy>
  <cp:revision>7</cp:revision>
  <cp:lastPrinted>2020-04-22T06:54:00Z</cp:lastPrinted>
  <dcterms:created xsi:type="dcterms:W3CDTF">2021-04-28T03:25:00Z</dcterms:created>
  <dcterms:modified xsi:type="dcterms:W3CDTF">2021-06-17T04:15:00Z</dcterms:modified>
</cp:coreProperties>
</file>