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CD24AA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CD24A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118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3672A7">
        <w:rPr>
          <w:rFonts w:ascii="Times New Roman" w:hAnsi="Times New Roman"/>
          <w:b/>
          <w:bCs/>
          <w:color w:val="000000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3672A7">
        <w:rPr>
          <w:rFonts w:ascii="Times New Roman" w:hAnsi="Times New Roman"/>
          <w:b/>
          <w:bCs/>
          <w:color w:val="000000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02488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  <w:r w:rsidR="00CD24AA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CD24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24AA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CD24AA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CD24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24AA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CD24AA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24AA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CD24AA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CD24AA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CD24AA" w:rsidRPr="00AD26A5">
        <w:rPr>
          <w:rFonts w:ascii="Times New Roman" w:hAnsi="Times New Roman"/>
          <w:color w:val="000000"/>
          <w:sz w:val="28"/>
          <w:szCs w:val="28"/>
        </w:rPr>
        <w:t>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02488B" w:rsidRPr="00AD26A5" w:rsidRDefault="0014331D" w:rsidP="000248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DD552F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3672A7" w:rsidRPr="003672A7">
        <w:rPr>
          <w:rFonts w:ascii="Times New Roman" w:hAnsi="Times New Roman"/>
          <w:sz w:val="28"/>
          <w:szCs w:val="28"/>
        </w:rPr>
        <w:t>Ермолиной Натальи Николаевны</w:t>
      </w:r>
      <w:r w:rsidRPr="00AD26A5">
        <w:rPr>
          <w:rFonts w:ascii="Times New Roman" w:hAnsi="Times New Roman"/>
          <w:sz w:val="28"/>
          <w:szCs w:val="28"/>
        </w:rPr>
        <w:t xml:space="preserve">, </w:t>
      </w:r>
      <w:r w:rsidR="0002488B" w:rsidRPr="00AD26A5">
        <w:rPr>
          <w:rFonts w:ascii="Times New Roman" w:hAnsi="Times New Roman"/>
          <w:sz w:val="28"/>
          <w:szCs w:val="28"/>
        </w:rPr>
        <w:t>действующего на основании Устава сельского поселения «</w:t>
      </w:r>
      <w:proofErr w:type="spellStart"/>
      <w:r w:rsidR="00644411">
        <w:rPr>
          <w:rFonts w:ascii="Times New Roman" w:hAnsi="Times New Roman"/>
          <w:sz w:val="28"/>
          <w:szCs w:val="28"/>
        </w:rPr>
        <w:t>Юбилейненское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</w:t>
      </w:r>
      <w:r w:rsidR="0002488B">
        <w:rPr>
          <w:rFonts w:ascii="Times New Roman" w:hAnsi="Times New Roman"/>
          <w:sz w:val="28"/>
          <w:szCs w:val="28"/>
        </w:rPr>
        <w:t>а</w:t>
      </w:r>
      <w:r w:rsidR="0002488B" w:rsidRPr="00AD26A5">
        <w:rPr>
          <w:rFonts w:ascii="Times New Roman" w:hAnsi="Times New Roman"/>
          <w:sz w:val="28"/>
          <w:szCs w:val="28"/>
        </w:rPr>
        <w:t>дминистрация  муниципального района «Город</w:t>
      </w:r>
      <w:proofErr w:type="gramEnd"/>
      <w:r w:rsidR="0064441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2488B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</w:t>
      </w:r>
      <w:r w:rsidR="0002488B">
        <w:rPr>
          <w:rFonts w:ascii="Times New Roman" w:hAnsi="Times New Roman"/>
          <w:sz w:val="28"/>
          <w:szCs w:val="28"/>
        </w:rPr>
        <w:t>г</w:t>
      </w:r>
      <w:r w:rsidR="0002488B" w:rsidRPr="00AD26A5">
        <w:rPr>
          <w:rFonts w:ascii="Times New Roman" w:hAnsi="Times New Roman"/>
          <w:sz w:val="28"/>
          <w:szCs w:val="28"/>
        </w:rPr>
        <w:t xml:space="preserve">лавы муниципального района «Город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район» Забайкальского края  </w:t>
      </w:r>
      <w:r w:rsidR="0002488B">
        <w:rPr>
          <w:rFonts w:ascii="Times New Roman" w:hAnsi="Times New Roman"/>
          <w:sz w:val="28"/>
          <w:szCs w:val="28"/>
        </w:rPr>
        <w:t xml:space="preserve">Станислава Николаевича </w:t>
      </w:r>
      <w:proofErr w:type="spellStart"/>
      <w:r w:rsidR="0002488B">
        <w:rPr>
          <w:rFonts w:ascii="Times New Roman" w:hAnsi="Times New Roman"/>
          <w:sz w:val="28"/>
          <w:szCs w:val="28"/>
        </w:rPr>
        <w:t>Колпакова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02488B"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02488B"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</w:t>
      </w:r>
      <w:proofErr w:type="gramEnd"/>
      <w:r w:rsidR="0002488B" w:rsidRPr="00AD26A5">
        <w:rPr>
          <w:rFonts w:ascii="Times New Roman" w:hAnsi="Times New Roman"/>
          <w:sz w:val="28"/>
          <w:szCs w:val="28"/>
        </w:rPr>
        <w:t xml:space="preserve"> в Российской Федерации»,  заключили настоящее Соглашение о </w:t>
      </w:r>
      <w:proofErr w:type="gramStart"/>
      <w:r w:rsidR="0002488B" w:rsidRPr="00AD26A5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="0002488B" w:rsidRPr="00AD26A5">
        <w:rPr>
          <w:rFonts w:ascii="Times New Roman" w:hAnsi="Times New Roman"/>
          <w:sz w:val="28"/>
          <w:szCs w:val="28"/>
        </w:rPr>
        <w:t>.</w:t>
      </w:r>
    </w:p>
    <w:p w:rsidR="0014331D" w:rsidRPr="00AD26A5" w:rsidRDefault="0014331D" w:rsidP="0002488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3672A7">
        <w:rPr>
          <w:rFonts w:ascii="Times New Roman" w:hAnsi="Times New Roman"/>
          <w:sz w:val="28"/>
          <w:szCs w:val="28"/>
        </w:rPr>
        <w:t>Юбилейнинское</w:t>
      </w:r>
      <w:proofErr w:type="spellEnd"/>
      <w:r w:rsidRPr="00AD26A5">
        <w:rPr>
          <w:rFonts w:ascii="Times New Roman" w:hAnsi="Times New Roman"/>
          <w:sz w:val="28"/>
          <w:szCs w:val="28"/>
        </w:rPr>
        <w:t>»,  входящего в состав муниципального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поселе</w:t>
      </w:r>
      <w:r w:rsidR="0002488B">
        <w:rPr>
          <w:rFonts w:ascii="Times New Roman" w:hAnsi="Times New Roman"/>
          <w:color w:val="000000"/>
          <w:sz w:val="28"/>
          <w:szCs w:val="28"/>
        </w:rPr>
        <w:t>ния  и его представление 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02488B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доведение до лицевого счета а</w:t>
      </w:r>
      <w:r w:rsidR="0014331D"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</w:t>
      </w:r>
      <w:proofErr w:type="gramEnd"/>
      <w:r w:rsidR="0014331D"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Администрации  района –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 Забайкальского края (далее – Комитет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Комитетом по финансам Администрации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02488B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2488B">
        <w:rPr>
          <w:rFonts w:ascii="Times New Roman" w:hAnsi="Times New Roman"/>
          <w:color w:val="000000"/>
          <w:sz w:val="28"/>
          <w:szCs w:val="28"/>
        </w:rPr>
        <w:t>а и действует до 31 декабря 2021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</w:t>
      </w:r>
      <w:proofErr w:type="spellStart"/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spellEnd"/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02488B" w:rsidRPr="003C79A1" w:rsidRDefault="0002488B" w:rsidP="0002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02488B" w:rsidRDefault="0002488B" w:rsidP="0002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</w:t>
            </w:r>
            <w:r w:rsidR="00953C02">
              <w:rPr>
                <w:rFonts w:ascii="Times New Roman" w:hAnsi="Times New Roman"/>
                <w:sz w:val="24"/>
                <w:szCs w:val="24"/>
              </w:rPr>
              <w:t>19100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53C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14331D" w:rsidRDefault="0002488B" w:rsidP="0002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02488B" w:rsidRPr="003C79A1" w:rsidRDefault="0002488B" w:rsidP="00024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02488B"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02488B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 район, п</w:t>
            </w:r>
            <w:proofErr w:type="gramStart"/>
            <w:r w:rsidRPr="003672A7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3672A7">
              <w:rPr>
                <w:rFonts w:ascii="Times New Roman" w:hAnsi="Times New Roman"/>
                <w:sz w:val="24"/>
                <w:szCs w:val="24"/>
              </w:rPr>
              <w:t>билейный, ИНН 7530010790, КПП 753001001</w:t>
            </w:r>
            <w:r w:rsidR="0002488B">
              <w:rPr>
                <w:rFonts w:ascii="Times New Roman" w:hAnsi="Times New Roman"/>
                <w:sz w:val="24"/>
                <w:szCs w:val="24"/>
              </w:rPr>
              <w:t xml:space="preserve"> казначейский счет 03231643766214509100</w:t>
            </w:r>
            <w:r w:rsidR="0002488B"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488B" w:rsidRPr="00AD26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02488B" w:rsidRPr="00AD26A5">
              <w:rPr>
                <w:rFonts w:ascii="Times New Roman" w:hAnsi="Times New Roman"/>
                <w:sz w:val="24"/>
                <w:szCs w:val="24"/>
              </w:rPr>
              <w:t>/счет 4</w:t>
            </w:r>
            <w:r w:rsidR="0002488B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02488B"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02488B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="0002488B"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02488B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="0002488B"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672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Юбилейнинское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>»</w:t>
            </w:r>
            <w:r w:rsidR="0002488B" w:rsidRPr="003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8B" w:rsidRPr="003C79A1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«Город </w:t>
            </w:r>
            <w:proofErr w:type="spellStart"/>
            <w:r w:rsidR="0002488B"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="0002488B"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2488B"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="0002488B"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  <w:r w:rsidR="0002488B" w:rsidRPr="003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88B">
              <w:rPr>
                <w:rFonts w:ascii="Times New Roman" w:hAnsi="Times New Roman"/>
                <w:sz w:val="24"/>
                <w:szCs w:val="24"/>
              </w:rPr>
              <w:t>,</w:t>
            </w:r>
            <w:r w:rsidR="0002488B" w:rsidRPr="003672A7">
              <w:rPr>
                <w:rFonts w:ascii="Times New Roman" w:hAnsi="Times New Roman"/>
                <w:sz w:val="24"/>
                <w:szCs w:val="24"/>
              </w:rPr>
              <w:t>л/счет 0</w:t>
            </w:r>
            <w:r w:rsidR="0002488B">
              <w:rPr>
                <w:rFonts w:ascii="Times New Roman" w:hAnsi="Times New Roman"/>
                <w:sz w:val="24"/>
                <w:szCs w:val="24"/>
              </w:rPr>
              <w:t>4</w:t>
            </w:r>
            <w:r w:rsidR="0002488B" w:rsidRPr="003672A7">
              <w:rPr>
                <w:rFonts w:ascii="Times New Roman" w:hAnsi="Times New Roman"/>
                <w:sz w:val="24"/>
                <w:szCs w:val="24"/>
              </w:rPr>
              <w:t>913011080</w:t>
            </w:r>
            <w:r w:rsidR="0002488B">
              <w:rPr>
                <w:rFonts w:ascii="Times New Roman" w:hAnsi="Times New Roman"/>
                <w:sz w:val="24"/>
                <w:szCs w:val="24"/>
              </w:rPr>
              <w:t>) БИК 017601329</w:t>
            </w:r>
          </w:p>
          <w:p w:rsidR="003672A7" w:rsidRPr="003672A7" w:rsidRDefault="0002488B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ОКТМО 76621450</w:t>
            </w: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Юбилейнинское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672A7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672A7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3672A7" w:rsidRPr="003672A7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 xml:space="preserve">_________________Ермолина Н.Н.   </w:t>
            </w:r>
          </w:p>
          <w:p w:rsidR="0014331D" w:rsidRPr="003C79A1" w:rsidRDefault="003672A7" w:rsidP="00367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2A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>
      <w:bookmarkStart w:id="0" w:name="_GoBack"/>
      <w:bookmarkEnd w:id="0"/>
    </w:p>
    <w:sectPr w:rsidR="00DF138F" w:rsidSect="00F2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2488B"/>
    <w:rsid w:val="000C2258"/>
    <w:rsid w:val="000E5A03"/>
    <w:rsid w:val="0014331D"/>
    <w:rsid w:val="003214CE"/>
    <w:rsid w:val="00340C55"/>
    <w:rsid w:val="003672A7"/>
    <w:rsid w:val="003B7ABB"/>
    <w:rsid w:val="00477BAC"/>
    <w:rsid w:val="0053077B"/>
    <w:rsid w:val="00644411"/>
    <w:rsid w:val="006831EB"/>
    <w:rsid w:val="006D4E63"/>
    <w:rsid w:val="007A7DAC"/>
    <w:rsid w:val="00870F25"/>
    <w:rsid w:val="008C2F43"/>
    <w:rsid w:val="009368AD"/>
    <w:rsid w:val="00953C02"/>
    <w:rsid w:val="00AC648C"/>
    <w:rsid w:val="00AD26A5"/>
    <w:rsid w:val="00AE254F"/>
    <w:rsid w:val="00BA11E9"/>
    <w:rsid w:val="00C918FB"/>
    <w:rsid w:val="00CD24AA"/>
    <w:rsid w:val="00DD552F"/>
    <w:rsid w:val="00DF138F"/>
    <w:rsid w:val="00E04541"/>
    <w:rsid w:val="00E15EF2"/>
    <w:rsid w:val="00E52D20"/>
    <w:rsid w:val="00F20023"/>
    <w:rsid w:val="00F74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6</cp:revision>
  <cp:lastPrinted>2020-12-29T07:33:00Z</cp:lastPrinted>
  <dcterms:created xsi:type="dcterms:W3CDTF">2020-12-29T00:59:00Z</dcterms:created>
  <dcterms:modified xsi:type="dcterms:W3CDTF">2021-01-11T22:57:00Z</dcterms:modified>
</cp:coreProperties>
</file>