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81" w:rsidRDefault="001C3C81" w:rsidP="001C3C81"/>
    <w:p w:rsidR="001C3C81" w:rsidRPr="0001016E" w:rsidRDefault="001C3C81" w:rsidP="001C3C81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1C3C81" w:rsidRPr="0001016E" w:rsidRDefault="001C3C81" w:rsidP="001C3C81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 Соглашению № 120</w:t>
      </w:r>
      <w:r w:rsidRPr="0001016E">
        <w:rPr>
          <w:sz w:val="28"/>
          <w:szCs w:val="28"/>
        </w:rPr>
        <w:t xml:space="preserve"> от 15 декабря 2017 года</w:t>
      </w:r>
    </w:p>
    <w:p w:rsidR="001C3C81" w:rsidRPr="0001016E" w:rsidRDefault="001C3C81" w:rsidP="001C3C81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1C3C81" w:rsidRPr="008957C4" w:rsidRDefault="001C3C81" w:rsidP="001C3C81">
      <w:pPr>
        <w:pStyle w:val="a3"/>
        <w:spacing w:line="276" w:lineRule="auto"/>
        <w:rPr>
          <w:sz w:val="28"/>
          <w:szCs w:val="28"/>
        </w:rPr>
      </w:pPr>
    </w:p>
    <w:p w:rsidR="001C3C81" w:rsidRPr="008957C4" w:rsidRDefault="001C3C81" w:rsidP="001C3C81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>
        <w:rPr>
          <w:sz w:val="28"/>
          <w:szCs w:val="28"/>
        </w:rPr>
        <w:t>снокаменск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«04</w:t>
      </w:r>
      <w:r w:rsidRPr="008957C4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8957C4">
        <w:rPr>
          <w:sz w:val="28"/>
          <w:szCs w:val="28"/>
        </w:rPr>
        <w:t>2018  г.</w:t>
      </w:r>
    </w:p>
    <w:p w:rsidR="001C3C81" w:rsidRPr="008957C4" w:rsidRDefault="001C3C81" w:rsidP="001C3C81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1C3C81" w:rsidRPr="008957C4" w:rsidRDefault="001C3C81" w:rsidP="001C3C81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 xml:space="preserve">, с одной стороны, и Администрации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Целиннинское</w:t>
      </w:r>
      <w:proofErr w:type="spellEnd"/>
      <w:proofErr w:type="gramEnd"/>
      <w:r>
        <w:rPr>
          <w:sz w:val="28"/>
        </w:rPr>
        <w:t>»</w:t>
      </w:r>
      <w:r w:rsidRPr="008957C4">
        <w:rPr>
          <w:sz w:val="28"/>
        </w:rPr>
        <w:t xml:space="preserve"> 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Целиннинское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Pr="001C3C81">
        <w:rPr>
          <w:sz w:val="28"/>
        </w:rPr>
        <w:t xml:space="preserve"> </w:t>
      </w:r>
      <w:proofErr w:type="spellStart"/>
      <w:r>
        <w:rPr>
          <w:sz w:val="28"/>
        </w:rPr>
        <w:t>Парыгиной</w:t>
      </w:r>
      <w:proofErr w:type="spellEnd"/>
      <w:r>
        <w:rPr>
          <w:sz w:val="28"/>
        </w:rPr>
        <w:t xml:space="preserve"> Любови Николаевны</w:t>
      </w:r>
      <w:r w:rsidRPr="008957C4">
        <w:rPr>
          <w:sz w:val="28"/>
        </w:rPr>
        <w:t xml:space="preserve">, действующего на основании Устава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Целиннинское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1C3C81" w:rsidRPr="008957C4" w:rsidRDefault="001C3C81" w:rsidP="001C3C81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 на отдельные положения соглашения о</w:t>
      </w:r>
      <w:r>
        <w:rPr>
          <w:sz w:val="28"/>
        </w:rPr>
        <w:t xml:space="preserve"> передаче полномочий № 120</w:t>
      </w:r>
      <w:r w:rsidRPr="008957C4">
        <w:rPr>
          <w:sz w:val="28"/>
        </w:rPr>
        <w:t xml:space="preserve"> от 15 декабря 2017 года Стороны решили внести в Соглашение № </w:t>
      </w:r>
      <w:r>
        <w:rPr>
          <w:sz w:val="28"/>
        </w:rPr>
        <w:t>120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1C3C81" w:rsidRPr="008957C4" w:rsidRDefault="001C3C81" w:rsidP="001C3C81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1C3C81" w:rsidRPr="0001016E" w:rsidRDefault="001C3C81" w:rsidP="001C3C81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>
        <w:rPr>
          <w:rFonts w:ascii="Times New Roman" w:hAnsi="Times New Roman"/>
          <w:sz w:val="28"/>
        </w:rPr>
        <w:t>№ 120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1C3C81" w:rsidRPr="0001016E" w:rsidRDefault="001C3C81" w:rsidP="001C3C81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120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120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1C3C81" w:rsidRPr="0001016E" w:rsidRDefault="001C3C81" w:rsidP="001C3C81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1C3C81" w:rsidRPr="0001016E" w:rsidRDefault="001C3C81" w:rsidP="001C3C81">
      <w:pPr>
        <w:pStyle w:val="a5"/>
        <w:tabs>
          <w:tab w:val="left" w:pos="567"/>
        </w:tabs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ab/>
        <w:t xml:space="preserve">5. Все остальные условия  Соглашения </w:t>
      </w:r>
      <w:r>
        <w:rPr>
          <w:rFonts w:ascii="Times New Roman" w:hAnsi="Times New Roman"/>
          <w:sz w:val="28"/>
        </w:rPr>
        <w:t>№ 120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1C3C81" w:rsidRPr="008957C4" w:rsidRDefault="001C3C81" w:rsidP="001C3C81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1C3C81" w:rsidRDefault="001C3C81" w:rsidP="001C3C81">
      <w:pPr>
        <w:ind w:firstLine="709"/>
        <w:jc w:val="center"/>
        <w:rPr>
          <w:rStyle w:val="a6"/>
          <w:b/>
          <w:color w:val="000000"/>
          <w:sz w:val="28"/>
          <w:szCs w:val="28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1C3C81" w:rsidRPr="008957C4" w:rsidRDefault="001C3C81" w:rsidP="001C3C81">
      <w:pPr>
        <w:ind w:firstLine="709"/>
        <w:jc w:val="center"/>
        <w:rPr>
          <w:rStyle w:val="a6"/>
          <w:color w:val="000000"/>
        </w:rPr>
      </w:pPr>
    </w:p>
    <w:tbl>
      <w:tblPr>
        <w:tblStyle w:val="a8"/>
        <w:tblW w:w="0" w:type="auto"/>
        <w:tblLook w:val="04A0"/>
      </w:tblPr>
      <w:tblGrid>
        <w:gridCol w:w="5211"/>
        <w:gridCol w:w="4360"/>
      </w:tblGrid>
      <w:tr w:rsidR="001C3C81" w:rsidRPr="00802FF0" w:rsidTr="00BD72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674697, Забайкальский край,</w:t>
            </w: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Целинный,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7530010783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40204810600000000123 в ГРКЦ ГУ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03913013320 УФК по Забайкальскому</w:t>
            </w: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76621445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  <w:p w:rsidR="001C3C81" w:rsidRPr="004E6F95" w:rsidRDefault="001C3C81" w:rsidP="00BD7210">
            <w:pPr>
              <w:pStyle w:val="a7"/>
              <w:ind w:firstLine="25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3C81" w:rsidRPr="00802FF0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Забайкальского края (Комитет по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Банка России по Забайкальскому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Чита, БИК 047601001,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л/счет 03913010920, УФК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Забайкальскому краю (Комитет по</w:t>
            </w:r>
            <w:proofErr w:type="gram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 Администрации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края)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1C3C81" w:rsidRDefault="001C3C81" w:rsidP="00BD72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1C3C81" w:rsidRDefault="001C3C81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_____________________Колпаков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1C3C81" w:rsidRPr="00802FF0" w:rsidRDefault="001C3C81" w:rsidP="00BD7210">
            <w:pPr>
              <w:pStyle w:val="a7"/>
              <w:ind w:firstLine="15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C3C81" w:rsidRDefault="001C3C81" w:rsidP="001C3C81">
      <w:pPr>
        <w:tabs>
          <w:tab w:val="left" w:pos="3356"/>
        </w:tabs>
        <w:jc w:val="center"/>
        <w:rPr>
          <w:b/>
          <w:sz w:val="28"/>
        </w:rPr>
      </w:pPr>
    </w:p>
    <w:p w:rsidR="001C3C81" w:rsidRDefault="001C3C81" w:rsidP="001C3C81">
      <w:pPr>
        <w:jc w:val="center"/>
      </w:pPr>
      <w:r>
        <w:rPr>
          <w:b/>
          <w:sz w:val="28"/>
        </w:rPr>
        <w:t>______________________________________</w:t>
      </w:r>
    </w:p>
    <w:p w:rsidR="00A10EFF" w:rsidRDefault="00A10EFF" w:rsidP="001C3C81">
      <w:pPr>
        <w:jc w:val="center"/>
      </w:pPr>
    </w:p>
    <w:sectPr w:rsidR="00A10EFF" w:rsidSect="00A1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F13"/>
    <w:rsid w:val="000F3F13"/>
    <w:rsid w:val="001C3C81"/>
    <w:rsid w:val="003770D8"/>
    <w:rsid w:val="00A10EFF"/>
    <w:rsid w:val="00C70962"/>
    <w:rsid w:val="00D43F4C"/>
    <w:rsid w:val="00FF1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3F13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F3F1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3F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0F3F13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1C3C81"/>
    <w:pPr>
      <w:spacing w:after="0" w:line="240" w:lineRule="auto"/>
    </w:pPr>
  </w:style>
  <w:style w:type="table" w:styleId="a8">
    <w:name w:val="Table Grid"/>
    <w:basedOn w:val="a1"/>
    <w:uiPriority w:val="59"/>
    <w:rsid w:val="001C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6</cp:revision>
  <cp:lastPrinted>2018-05-07T08:11:00Z</cp:lastPrinted>
  <dcterms:created xsi:type="dcterms:W3CDTF">2018-04-23T04:21:00Z</dcterms:created>
  <dcterms:modified xsi:type="dcterms:W3CDTF">2018-05-08T01:04:00Z</dcterms:modified>
</cp:coreProperties>
</file>