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0768D0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A7771">
        <w:rPr>
          <w:rFonts w:ascii="Times New Roman" w:eastAsia="Times New Roman" w:hAnsi="Times New Roman" w:cs="Times New Roman"/>
          <w:b/>
          <w:sz w:val="28"/>
        </w:rPr>
        <w:t>1</w:t>
      </w:r>
      <w:r w:rsidR="00F8510B">
        <w:rPr>
          <w:rFonts w:ascii="Times New Roman" w:eastAsia="Times New Roman" w:hAnsi="Times New Roman" w:cs="Times New Roman"/>
          <w:b/>
          <w:sz w:val="28"/>
        </w:rPr>
        <w:t>15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</w:t>
      </w:r>
      <w:r w:rsidR="00186CFC">
        <w:rPr>
          <w:rFonts w:ascii="Times New Roman" w:eastAsia="Times New Roman" w:hAnsi="Times New Roman" w:cs="Times New Roman"/>
          <w:sz w:val="28"/>
        </w:rPr>
        <w:t>«15» декабря</w:t>
      </w:r>
      <w:r w:rsidR="00F8510B">
        <w:rPr>
          <w:rFonts w:ascii="Times New Roman" w:eastAsia="Times New Roman" w:hAnsi="Times New Roman" w:cs="Times New Roman"/>
          <w:sz w:val="28"/>
        </w:rPr>
        <w:t xml:space="preserve"> 2017</w:t>
      </w:r>
      <w:r w:rsidR="009A7771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Pr="00F8510B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20794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0794D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20794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0794D">
        <w:rPr>
          <w:rFonts w:ascii="Times New Roman" w:eastAsia="Times New Roman" w:hAnsi="Times New Roman" w:cs="Times New Roman"/>
          <w:sz w:val="28"/>
        </w:rPr>
        <w:t>Алесея</w:t>
      </w:r>
      <w:proofErr w:type="spellEnd"/>
      <w:r w:rsidR="0020794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0794D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BE6BA9">
        <w:rPr>
          <w:rFonts w:ascii="Times New Roman" w:eastAsia="Times New Roman" w:hAnsi="Times New Roman" w:cs="Times New Roman"/>
          <w:sz w:val="28"/>
        </w:rPr>
        <w:t xml:space="preserve">и сельского </w:t>
      </w:r>
      <w:r w:rsidR="00BE6BA9" w:rsidRPr="00F8510B">
        <w:rPr>
          <w:rFonts w:ascii="Times New Roman" w:eastAsia="Times New Roman" w:hAnsi="Times New Roman" w:cs="Times New Roman"/>
          <w:sz w:val="28"/>
        </w:rPr>
        <w:t>поселения «</w:t>
      </w:r>
      <w:proofErr w:type="spellStart"/>
      <w:r w:rsidR="00BE6BA9" w:rsidRPr="00F8510B">
        <w:rPr>
          <w:rFonts w:ascii="Times New Roman" w:eastAsia="Times New Roman" w:hAnsi="Times New Roman" w:cs="Times New Roman"/>
          <w:sz w:val="28"/>
        </w:rPr>
        <w:t>Капцегайтуйское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края в лице Главы Администрац</w:t>
      </w:r>
      <w:r w:rsidR="00BE6BA9" w:rsidRPr="00F8510B">
        <w:rPr>
          <w:rFonts w:ascii="Times New Roman" w:eastAsia="Times New Roman" w:hAnsi="Times New Roman" w:cs="Times New Roman"/>
          <w:sz w:val="28"/>
        </w:rPr>
        <w:t>ии сельского поселения «</w:t>
      </w:r>
      <w:proofErr w:type="spellStart"/>
      <w:r w:rsidR="00BE6BA9" w:rsidRPr="00F8510B">
        <w:rPr>
          <w:rFonts w:ascii="Times New Roman" w:eastAsia="Times New Roman" w:hAnsi="Times New Roman" w:cs="Times New Roman"/>
          <w:sz w:val="28"/>
        </w:rPr>
        <w:t>Капцегайтуское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F8510B" w:rsidRPr="00F8510B">
        <w:rPr>
          <w:rFonts w:ascii="Times New Roman" w:hAnsi="Times New Roman" w:cs="Times New Roman"/>
          <w:sz w:val="28"/>
          <w:szCs w:val="28"/>
        </w:rPr>
        <w:t>Бирюковой Евгении Викторовны</w:t>
      </w:r>
      <w:r w:rsidR="00745741" w:rsidRPr="00F8510B">
        <w:rPr>
          <w:rFonts w:ascii="Times New Roman" w:eastAsia="Times New Roman" w:hAnsi="Times New Roman" w:cs="Times New Roman"/>
          <w:sz w:val="28"/>
        </w:rPr>
        <w:t>, действующего</w:t>
      </w:r>
      <w:r w:rsidRPr="00F8510B"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20794D" w:rsidRPr="00F8510B" w:rsidRDefault="0020794D" w:rsidP="0020794D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20794D" w:rsidRPr="00F8510B" w:rsidRDefault="0020794D" w:rsidP="00207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F8510B">
        <w:rPr>
          <w:rFonts w:ascii="Times New Roman" w:eastAsia="Segoe UI Symbol" w:hAnsi="Times New Roman" w:cs="Times New Roman"/>
          <w:sz w:val="28"/>
        </w:rPr>
        <w:t>№</w:t>
      </w:r>
      <w:r w:rsidRPr="00F8510B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F8510B">
        <w:rPr>
          <w:rFonts w:ascii="Times New Roman" w:eastAsia="Segoe UI Symbol" w:hAnsi="Times New Roman" w:cs="Times New Roman"/>
          <w:sz w:val="28"/>
        </w:rPr>
        <w:t>№</w:t>
      </w:r>
      <w:r w:rsidRPr="00F8510B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 ноября 2017 года </w:t>
      </w:r>
      <w:r w:rsidRPr="00F8510B">
        <w:rPr>
          <w:rFonts w:ascii="Times New Roman" w:eastAsia="Segoe UI Symbol" w:hAnsi="Times New Roman" w:cs="Times New Roman"/>
          <w:sz w:val="28"/>
        </w:rPr>
        <w:t>№</w:t>
      </w:r>
      <w:r w:rsidRPr="00F8510B">
        <w:rPr>
          <w:rFonts w:ascii="Times New Roman" w:eastAsia="Times New Roman" w:hAnsi="Times New Roman" w:cs="Times New Roman"/>
          <w:sz w:val="28"/>
        </w:rPr>
        <w:t xml:space="preserve"> 37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на 2018 год», ст.10 Устава муниципального </w:t>
      </w:r>
      <w:r w:rsidRPr="00F8510B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F8510B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F8510B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F8510B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F8510B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F8510B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F8510B"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</w:r>
      <w:r w:rsidRPr="00F8510B">
        <w:rPr>
          <w:rFonts w:ascii="Times New Roman" w:eastAsia="Times New Roman" w:hAnsi="Times New Roman" w:cs="Times New Roman"/>
          <w:b/>
          <w:sz w:val="28"/>
        </w:rPr>
        <w:lastRenderedPageBreak/>
        <w:t>деятельности в соответствии с</w:t>
      </w:r>
      <w:proofErr w:type="gramEnd"/>
      <w:r w:rsidRPr="00F8510B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F8510B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F8510B">
        <w:rPr>
          <w:rFonts w:ascii="Times New Roman" w:eastAsia="Times New Roman" w:hAnsi="Times New Roman" w:cs="Times New Roman"/>
          <w:sz w:val="28"/>
        </w:rPr>
        <w:t xml:space="preserve"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</w:t>
      </w:r>
      <w:r w:rsidRPr="00F8510B">
        <w:rPr>
          <w:rFonts w:ascii="Times New Roman" w:eastAsia="Times New Roman" w:hAnsi="Times New Roman" w:cs="Times New Roman"/>
          <w:sz w:val="28"/>
        </w:rPr>
        <w:lastRenderedPageBreak/>
        <w:t>жилых помещений по договорам найма жилых помещений жилищного фонда социального использования;</w:t>
      </w:r>
      <w:proofErr w:type="gramEnd"/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F8510B"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lastRenderedPageBreak/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F8510B">
        <w:rPr>
          <w:rFonts w:ascii="Times New Roman" w:eastAsia="Times New Roman" w:hAnsi="Times New Roman" w:cs="Times New Roman"/>
          <w:sz w:val="28"/>
        </w:rPr>
        <w:t xml:space="preserve"> 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F8510B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 w:rsidRPr="00F8510B">
          <w:rPr>
            <w:rStyle w:val="a6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F8510B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F8510B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F8510B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F8510B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5" w:history="1">
        <w:r w:rsidRPr="00F8510B">
          <w:rPr>
            <w:rStyle w:val="a6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F8510B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lastRenderedPageBreak/>
        <w:t>- создание профессиональных аварийно-спасательных служб, профессиональных аварийно-спасательных формирований;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10)  осуществление мероприятий по обеспечению безопасности людей на водных объектах, охране их жизни и здоровья: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6" w:history="1">
        <w:r w:rsidRPr="00F8510B">
          <w:rPr>
            <w:rStyle w:val="a6"/>
            <w:rFonts w:ascii="Times New Roman" w:eastAsia="Times New Roman" w:hAnsi="Times New Roman" w:cs="Times New Roman"/>
            <w:b/>
            <w:color w:val="auto"/>
            <w:sz w:val="28"/>
          </w:rPr>
          <w:t>законодательством</w:t>
        </w:r>
      </w:hyperlink>
      <w:r w:rsidRPr="00F8510B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</w:t>
      </w:r>
      <w:r w:rsidRPr="00F8510B">
        <w:rPr>
          <w:rFonts w:ascii="Times New Roman" w:eastAsia="Times New Roman" w:hAnsi="Times New Roman" w:cs="Times New Roman"/>
          <w:sz w:val="28"/>
        </w:rPr>
        <w:lastRenderedPageBreak/>
        <w:t>проверка в установленном порядке сведений, представляемых указанными гражданами;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F8510B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F8510B" w:rsidRDefault="0014678C" w:rsidP="002079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F8510B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F8510B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F8510B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</w:t>
      </w:r>
      <w:r>
        <w:rPr>
          <w:rFonts w:ascii="Times New Roman" w:eastAsia="Times New Roman" w:hAnsi="Times New Roman" w:cs="Times New Roman"/>
          <w:sz w:val="28"/>
        </w:rPr>
        <w:t xml:space="preserve">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</w:t>
      </w:r>
      <w:r w:rsidR="00BE6BA9">
        <w:rPr>
          <w:rFonts w:ascii="Times New Roman" w:eastAsia="Times New Roman" w:hAnsi="Times New Roman" w:cs="Times New Roman"/>
          <w:sz w:val="28"/>
        </w:rPr>
        <w:t>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Капцегайтуское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F8510B" w:rsidRPr="008D47A0" w:rsidRDefault="0014678C" w:rsidP="00F851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BE6BA9">
        <w:rPr>
          <w:rFonts w:ascii="Times New Roman" w:eastAsia="Times New Roman" w:hAnsi="Times New Roman" w:cs="Times New Roman"/>
          <w:sz w:val="28"/>
        </w:rPr>
        <w:t xml:space="preserve"> = </w:t>
      </w:r>
      <w:r w:rsidR="00F8510B" w:rsidRPr="008D47A0">
        <w:rPr>
          <w:rFonts w:ascii="Times New Roman" w:eastAsia="Times New Roman" w:hAnsi="Times New Roman" w:cs="Times New Roman"/>
          <w:sz w:val="28"/>
        </w:rPr>
        <w:t>341,2 (триста сорок одна тысяча двести)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бюджето</w:t>
      </w:r>
      <w:r w:rsidR="00BE6BA9">
        <w:rPr>
          <w:rFonts w:ascii="Times New Roman" w:eastAsia="Times New Roman" w:hAnsi="Times New Roman" w:cs="Times New Roman"/>
          <w:sz w:val="28"/>
        </w:rPr>
        <w:t>м 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Капцегайтуйское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BE6BA9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Капцегайтуское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BE6BA9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Кацегайтуйское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BE6BA9">
        <w:rPr>
          <w:rFonts w:ascii="Times New Roman" w:eastAsia="Times New Roman" w:hAnsi="Times New Roman" w:cs="Times New Roman"/>
          <w:sz w:val="28"/>
        </w:rPr>
        <w:t>ского поселения в сумме 170,0 тыс. руб.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819"/>
        <w:gridCol w:w="4961"/>
      </w:tblGrid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sz w:val="24"/>
                <w:szCs w:val="24"/>
              </w:rPr>
              <w:t>Индивидуализирующие характеристики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УАЗ-31512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sz w:val="24"/>
                <w:szCs w:val="24"/>
              </w:rPr>
              <w:t>Инв. № 01510002, год выпуска 1992, № двигателя 0900867, № шасси 0400726, № кузова 8417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sz w:val="24"/>
                <w:szCs w:val="24"/>
              </w:rPr>
              <w:t>7903 шт.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Кладбище 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Читинская область,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д.3, 42,0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 xml:space="preserve">, д.5, 42,0 кв.м.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д.9,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д.10, 36,0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ул. </w:t>
            </w:r>
            <w:proofErr w:type="spellStart"/>
            <w:r w:rsidRPr="008A4088">
              <w:rPr>
                <w:sz w:val="24"/>
                <w:szCs w:val="24"/>
              </w:rPr>
              <w:t>Аргунская</w:t>
            </w:r>
            <w:proofErr w:type="spellEnd"/>
            <w:r w:rsidRPr="008A4088">
              <w:rPr>
                <w:sz w:val="24"/>
                <w:szCs w:val="24"/>
              </w:rPr>
              <w:t>, д.11,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ул. </w:t>
            </w:r>
            <w:proofErr w:type="spellStart"/>
            <w:r w:rsidRPr="008A4088">
              <w:rPr>
                <w:sz w:val="24"/>
                <w:szCs w:val="24"/>
              </w:rPr>
              <w:t>Аргунская</w:t>
            </w:r>
            <w:proofErr w:type="spellEnd"/>
            <w:r w:rsidRPr="008A4088">
              <w:rPr>
                <w:sz w:val="24"/>
                <w:szCs w:val="24"/>
              </w:rPr>
              <w:t>, д. 12,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д.27,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д.23,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д.30, 42,0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д.54,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д.12, 36,0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д.34, 43,0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д.45,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д.26,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.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д.24,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д.33,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д.17, 36,0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д.14, 36,0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lastRenderedPageBreak/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д.13,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д.10,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д.8,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д.5,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д.3,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 xml:space="preserve">омсомольская, д.2,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д.26, 48,0 кв. 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д.18,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д.16, 56,0 кв. 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д.1/2,1/1, 84,0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д.14/2, 57,0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д.12/1,12/2, 114,0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д.10/1, 57,0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д.8/1,8/2,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д.6/1,6/2,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д.4/1, 89,0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 xml:space="preserve">агорная, д.2/2,2/1, 178,0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r w:rsidRPr="008A4088">
              <w:rPr>
                <w:sz w:val="24"/>
                <w:szCs w:val="24"/>
              </w:rPr>
              <w:lastRenderedPageBreak/>
              <w:t>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д.6/1,6/2,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д.2/1,2/2, 171,0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.Ю</w:t>
            </w:r>
            <w:proofErr w:type="gramEnd"/>
            <w:r w:rsidRPr="008A4088">
              <w:rPr>
                <w:sz w:val="24"/>
                <w:szCs w:val="24"/>
              </w:rPr>
              <w:t>билейная, д.1/1,1/2, 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.Ю</w:t>
            </w:r>
            <w:proofErr w:type="gramEnd"/>
            <w:r w:rsidRPr="008A4088">
              <w:rPr>
                <w:sz w:val="24"/>
                <w:szCs w:val="24"/>
              </w:rPr>
              <w:t>билейная, д.3/1, 89,0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.Ю</w:t>
            </w:r>
            <w:proofErr w:type="gramEnd"/>
            <w:r w:rsidRPr="008A4088">
              <w:rPr>
                <w:sz w:val="24"/>
                <w:szCs w:val="24"/>
              </w:rPr>
              <w:t>билейная, д.5/2, 89,0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д.26, 35,0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район,   село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Капцегайтуй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д.11,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д.16,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д.18, 94,0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д.20,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д.22,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д.23,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д.26,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д.30,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д.32,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д.34, 57,0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д.36,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д.38,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д.40,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д.42,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д.44,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д.46/1,46/2, 160,0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д.19,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д.17,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д.15,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д.13,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д.5,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 xml:space="preserve">ереселенческая, д.7, 72,0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д.2,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д.8,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д.14,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д.10,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д.16,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д.18,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район,   село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Капцегайтуй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тепная, д.22,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lastRenderedPageBreak/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д.16,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д.24,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>ктябрьская, д.21, 45,5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д.17,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д.16,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д.9,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д.13,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д.7,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д.8,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д.4,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>ктябрьская, д.2,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д.8, 84,0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олодежная, д.1, 84,0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ионерская, д.5,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 xml:space="preserve">ионерская, д.6,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 xml:space="preserve">ионерская, д.1,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ирный, д.4,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r w:rsidRPr="008A4088">
              <w:rPr>
                <w:sz w:val="24"/>
                <w:szCs w:val="24"/>
              </w:rPr>
              <w:lastRenderedPageBreak/>
              <w:t>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ирный, д.1,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 xml:space="preserve">ирный, д.3,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 xml:space="preserve">ирный, д.6,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ирный, д.5,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.Ш</w:t>
            </w:r>
            <w:proofErr w:type="gramEnd"/>
            <w:r w:rsidRPr="008A4088">
              <w:rPr>
                <w:sz w:val="24"/>
                <w:szCs w:val="24"/>
              </w:rPr>
              <w:t xml:space="preserve">кольная,д.7,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д.20, 74,9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д.2, 74,9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 xml:space="preserve">, д.1, 96,0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ограничная,1, 61,5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ЭЦВ6-10-80 ПЭДВ 4,5-140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1013400002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УАЗ-220694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0003100007, год выпуска 2008, № двигателя 80605619, № шасси 37410080472885, № кузова 22060080212235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Насос ЭВЦ 6-10-11с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. ПЭВД 5,5 – 140 (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укр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ВА 0000000071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Глубинный насос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003100042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Разведочно-эксплуатационная скважина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Год ввода в эксплуатацию 2002, глубина 90,0 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«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Беларус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82.1»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Инв. № 0003100079, год выпуска 2010, № рамы 82014652, № двигателя 556919, № коробки передач 347224, № </w:t>
            </w:r>
            <w:proofErr w:type="spellStart"/>
            <w:r w:rsidRPr="008A4088">
              <w:rPr>
                <w:sz w:val="24"/>
                <w:szCs w:val="24"/>
              </w:rPr>
              <w:t>осн</w:t>
            </w:r>
            <w:proofErr w:type="spellEnd"/>
            <w:r w:rsidRPr="008A4088">
              <w:rPr>
                <w:sz w:val="24"/>
                <w:szCs w:val="24"/>
              </w:rPr>
              <w:t>. ведущего моста 430395/646054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тракторный 2ПТС-4,5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Год выпуска 2010, № рамы 5672,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комплексный для пожаротушения «Водолей» ПКП-4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ВА0000000120, год выпуска 2011, № рамы 5672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Внутрипоселковая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автомобильная дорога</w:t>
            </w:r>
          </w:p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674686 Читинская область, 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район,   село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Капцегайтуй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, 5000 м; инв. № 01010006;           1995 год</w:t>
            </w:r>
          </w:p>
        </w:tc>
      </w:tr>
    </w:tbl>
    <w:p w:rsidR="0014678C" w:rsidRDefault="0014678C" w:rsidP="00BE6B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6BA9" w:rsidRDefault="00BE6BA9" w:rsidP="00BE6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F8510B">
        <w:rPr>
          <w:rFonts w:ascii="Times New Roman" w:eastAsia="Times New Roman" w:hAnsi="Times New Roman" w:cs="Times New Roman"/>
          <w:sz w:val="28"/>
        </w:rPr>
        <w:t xml:space="preserve"> полномочий по состоянию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</w:t>
      </w:r>
      <w:r w:rsidR="00F8510B">
        <w:rPr>
          <w:rFonts w:ascii="Times New Roman" w:eastAsia="Times New Roman" w:hAnsi="Times New Roman" w:cs="Times New Roman"/>
          <w:sz w:val="28"/>
        </w:rPr>
        <w:t>вступает в силу с 01 января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F8510B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8. Финансовые санкции за неисполнение Соглашения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E6BA9" w:rsidTr="00E15BE5">
        <w:tc>
          <w:tcPr>
            <w:tcW w:w="4785" w:type="dxa"/>
          </w:tcPr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Капцегайтуйское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674686, Забайкальский край,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Капцегайтуй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оветская,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ИНН 7530010737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/счет 40204810000000000118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/счет 03913013290, УФК по Забайкальскому краю (Администрация сельского поселения «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Капцегайтуйское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BE6BA9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E6BA9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Администрации сельского поселения «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Капцегайтуйское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="00F8510B" w:rsidRPr="00F8510B">
              <w:rPr>
                <w:rFonts w:ascii="Times New Roman" w:hAnsi="Times New Roman" w:cs="Times New Roman"/>
                <w:sz w:val="24"/>
                <w:szCs w:val="24"/>
              </w:rPr>
              <w:t>Бирюкова Е.В.</w:t>
            </w:r>
          </w:p>
        </w:tc>
        <w:tc>
          <w:tcPr>
            <w:tcW w:w="4786" w:type="dxa"/>
          </w:tcPr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, д.505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ИНН 7530006530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Администрации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 w:rsidR="00B774F6">
              <w:rPr>
                <w:rFonts w:ascii="Times New Roman" w:hAnsi="Times New Roman" w:cs="Times New Roman"/>
                <w:sz w:val="24"/>
                <w:szCs w:val="24"/>
              </w:rPr>
              <w:t>Заммоев</w:t>
            </w:r>
            <w:proofErr w:type="spellEnd"/>
            <w:r w:rsidR="00B774F6"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BE6BA9" w:rsidRPr="00144784" w:rsidRDefault="00BE6BA9" w:rsidP="00E15BE5">
            <w:pPr>
              <w:tabs>
                <w:tab w:val="left" w:pos="3356"/>
              </w:tabs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E7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BE6BA9" w:rsidRPr="00AF4E76" w:rsidRDefault="00BE6BA9" w:rsidP="00BE6BA9">
      <w:pPr>
        <w:tabs>
          <w:tab w:val="left" w:pos="3356"/>
        </w:tabs>
        <w:spacing w:after="100" w:afterAutospacing="1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AF4E76">
        <w:rPr>
          <w:rFonts w:ascii="Times New Roman" w:hAnsi="Times New Roman" w:cs="Times New Roman"/>
          <w:sz w:val="24"/>
          <w:szCs w:val="24"/>
        </w:rPr>
        <w:lastRenderedPageBreak/>
        <w:t>М.П.</w:t>
      </w:r>
    </w:p>
    <w:p w:rsidR="0014678C" w:rsidRDefault="0014678C" w:rsidP="0014678C">
      <w:pPr>
        <w:tabs>
          <w:tab w:val="left" w:pos="3356"/>
        </w:tabs>
        <w:spacing w:after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BE6BA9">
      <w:pPr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768D0"/>
    <w:rsid w:val="0014678C"/>
    <w:rsid w:val="00186CFC"/>
    <w:rsid w:val="0020794D"/>
    <w:rsid w:val="00363390"/>
    <w:rsid w:val="00365A8D"/>
    <w:rsid w:val="0050487A"/>
    <w:rsid w:val="0069001B"/>
    <w:rsid w:val="00745741"/>
    <w:rsid w:val="008A6108"/>
    <w:rsid w:val="009A7771"/>
    <w:rsid w:val="00B27D94"/>
    <w:rsid w:val="00B32459"/>
    <w:rsid w:val="00B34322"/>
    <w:rsid w:val="00B71645"/>
    <w:rsid w:val="00B774F6"/>
    <w:rsid w:val="00BE6BA9"/>
    <w:rsid w:val="00C94A1A"/>
    <w:rsid w:val="00E42F99"/>
    <w:rsid w:val="00F211BB"/>
    <w:rsid w:val="00F85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6B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E6BA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6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079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4751F58620697498A779D5EB5B6F79C5B052929D7A3796AC7EA8435ECB5B47C30EC0CA2083381Ak9mAF" TargetMode="External"/><Relationship Id="rId5" Type="http://schemas.openxmlformats.org/officeDocument/2006/relationships/hyperlink" Target="consultantplus://offline/ref=1C0F05603EB9AE784AFE5258AE3ED3E6B79E37DD4C3DF1D8B66350CD733BS1F" TargetMode="External"/><Relationship Id="rId4" Type="http://schemas.openxmlformats.org/officeDocument/2006/relationships/hyperlink" Target="consultantplus://offline/ref=1C0F05603EB9AE784AFE5258AE3ED3E6B79E37DD4C3DF1D8B66350CD73B13B1429F1F3C8883FS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19</Pages>
  <Words>6172</Words>
  <Characters>35186</Characters>
  <Application>Microsoft Office Word</Application>
  <DocSecurity>0</DocSecurity>
  <Lines>293</Lines>
  <Paragraphs>82</Paragraphs>
  <ScaleCrop>false</ScaleCrop>
  <Company/>
  <LinksUpToDate>false</LinksUpToDate>
  <CharactersWithSpaces>41276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12</cp:revision>
  <cp:lastPrinted>2017-12-25T00:27:00Z</cp:lastPrinted>
  <dcterms:created xsi:type="dcterms:W3CDTF">2016-12-24T04:42:00Z</dcterms:created>
  <dcterms:modified xsi:type="dcterms:W3CDTF">2017-12-25T00:29:00Z</dcterms:modified>
</cp:coreProperties>
</file>